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7AD4FE" w14:textId="51F6D439" w:rsidR="00DE7CE3" w:rsidRPr="00DE7CE3" w:rsidRDefault="00DE7CE3" w:rsidP="00DE7CE3">
      <w:pPr>
        <w:spacing w:after="0" w:line="240" w:lineRule="auto"/>
        <w:jc w:val="center"/>
        <w:rPr>
          <w:rFonts w:ascii="Times New Roman" w:hAnsi="Times New Roman" w:cs="Times New Roman"/>
          <w:b/>
          <w:bCs/>
          <w:caps/>
          <w:sz w:val="28"/>
          <w:szCs w:val="28"/>
        </w:rPr>
      </w:pPr>
      <w:r w:rsidRPr="00DE7CE3">
        <w:rPr>
          <w:rFonts w:ascii="Times New Roman" w:hAnsi="Times New Roman" w:cs="Times New Roman"/>
          <w:b/>
          <w:bCs/>
          <w:caps/>
          <w:sz w:val="28"/>
          <w:szCs w:val="28"/>
        </w:rPr>
        <w:t>ПРИВАТНИЙ ВИЩИЙ НАВЧАЛЬНИЙ ЗАКЛАД</w:t>
      </w:r>
    </w:p>
    <w:p w14:paraId="784A0F4D" w14:textId="77777777" w:rsidR="00DE7CE3" w:rsidRPr="00DE7CE3" w:rsidRDefault="00DE7CE3" w:rsidP="00DE7CE3">
      <w:pPr>
        <w:spacing w:after="0" w:line="240" w:lineRule="auto"/>
        <w:jc w:val="center"/>
        <w:rPr>
          <w:rFonts w:ascii="Times New Roman" w:hAnsi="Times New Roman" w:cs="Times New Roman"/>
          <w:b/>
          <w:bCs/>
          <w:caps/>
          <w:sz w:val="28"/>
          <w:szCs w:val="28"/>
        </w:rPr>
      </w:pPr>
      <w:r w:rsidRPr="00DE7CE3">
        <w:rPr>
          <w:rFonts w:ascii="Times New Roman" w:hAnsi="Times New Roman" w:cs="Times New Roman"/>
          <w:b/>
          <w:bCs/>
          <w:caps/>
          <w:sz w:val="28"/>
          <w:szCs w:val="28"/>
        </w:rPr>
        <w:t>«КИЇВСЬКИЙ МЕДИЧНИЙ УНІВЕРСИТЕТ»</w:t>
      </w:r>
    </w:p>
    <w:p w14:paraId="4C3A06EA" w14:textId="77777777" w:rsidR="00DE7CE3" w:rsidRPr="00DE7CE3" w:rsidRDefault="00DE7CE3" w:rsidP="00DE7CE3">
      <w:pPr>
        <w:spacing w:after="0" w:line="240" w:lineRule="auto"/>
        <w:rPr>
          <w:rFonts w:ascii="Times New Roman" w:hAnsi="Times New Roman" w:cs="Times New Roman"/>
          <w:caps/>
          <w:sz w:val="28"/>
          <w:szCs w:val="28"/>
        </w:rPr>
      </w:pPr>
    </w:p>
    <w:p w14:paraId="56005F46" w14:textId="77777777" w:rsidR="00DE7CE3" w:rsidRDefault="00DE7CE3" w:rsidP="00DE7CE3">
      <w:pPr>
        <w:spacing w:after="0" w:line="240" w:lineRule="auto"/>
        <w:jc w:val="center"/>
        <w:rPr>
          <w:rFonts w:ascii="Times New Roman" w:hAnsi="Times New Roman" w:cs="Times New Roman"/>
          <w:sz w:val="28"/>
          <w:szCs w:val="28"/>
        </w:rPr>
      </w:pPr>
    </w:p>
    <w:p w14:paraId="7DD3FC52" w14:textId="77777777" w:rsidR="00DE7CE3" w:rsidRDefault="00DE7CE3" w:rsidP="00DE7CE3">
      <w:pPr>
        <w:spacing w:after="0" w:line="240" w:lineRule="auto"/>
        <w:jc w:val="center"/>
        <w:rPr>
          <w:rFonts w:ascii="Times New Roman" w:hAnsi="Times New Roman" w:cs="Times New Roman"/>
          <w:sz w:val="28"/>
          <w:szCs w:val="28"/>
        </w:rPr>
      </w:pPr>
    </w:p>
    <w:p w14:paraId="69282848" w14:textId="12E83DAE" w:rsidR="00DE7CE3" w:rsidRPr="00DE7CE3" w:rsidRDefault="00DE7CE3" w:rsidP="00DE7CE3">
      <w:pPr>
        <w:spacing w:after="0" w:line="240" w:lineRule="auto"/>
        <w:jc w:val="center"/>
        <w:rPr>
          <w:rFonts w:ascii="Times New Roman" w:hAnsi="Times New Roman" w:cs="Times New Roman"/>
          <w:caps/>
          <w:sz w:val="28"/>
          <w:szCs w:val="28"/>
        </w:rPr>
      </w:pPr>
      <w:r w:rsidRPr="00DE7CE3">
        <w:rPr>
          <w:rFonts w:ascii="Times New Roman" w:hAnsi="Times New Roman" w:cs="Times New Roman"/>
          <w:sz w:val="28"/>
          <w:szCs w:val="28"/>
        </w:rPr>
        <w:t>Факультет фармації</w:t>
      </w:r>
      <w:r w:rsidR="00DD7137">
        <w:rPr>
          <w:rFonts w:ascii="Times New Roman" w:hAnsi="Times New Roman" w:cs="Times New Roman"/>
          <w:sz w:val="28"/>
          <w:szCs w:val="28"/>
        </w:rPr>
        <w:t xml:space="preserve">, </w:t>
      </w:r>
      <w:r w:rsidRPr="00DE7CE3">
        <w:rPr>
          <w:rFonts w:ascii="Times New Roman" w:hAnsi="Times New Roman" w:cs="Times New Roman"/>
          <w:sz w:val="28"/>
          <w:szCs w:val="28"/>
        </w:rPr>
        <w:t>психології</w:t>
      </w:r>
      <w:r w:rsidR="00DD7137">
        <w:rPr>
          <w:rFonts w:ascii="Times New Roman" w:hAnsi="Times New Roman" w:cs="Times New Roman"/>
          <w:sz w:val="28"/>
          <w:szCs w:val="28"/>
        </w:rPr>
        <w:t xml:space="preserve"> та менеджменту</w:t>
      </w:r>
      <w:bookmarkStart w:id="0" w:name="_GoBack"/>
      <w:bookmarkEnd w:id="0"/>
    </w:p>
    <w:p w14:paraId="449E33DD" w14:textId="69478AC0" w:rsidR="00DE7CE3" w:rsidRPr="00DE7CE3" w:rsidRDefault="00DE7CE3" w:rsidP="00DE7CE3">
      <w:pPr>
        <w:spacing w:after="0" w:line="240" w:lineRule="auto"/>
        <w:jc w:val="center"/>
        <w:rPr>
          <w:rFonts w:ascii="Times New Roman" w:hAnsi="Times New Roman" w:cs="Times New Roman"/>
          <w:caps/>
          <w:sz w:val="28"/>
          <w:szCs w:val="28"/>
        </w:rPr>
      </w:pPr>
      <w:r w:rsidRPr="00DE7CE3">
        <w:rPr>
          <w:rFonts w:ascii="Times New Roman" w:hAnsi="Times New Roman" w:cs="Times New Roman"/>
          <w:sz w:val="28"/>
          <w:szCs w:val="28"/>
        </w:rPr>
        <w:t>Кафедра психології</w:t>
      </w:r>
    </w:p>
    <w:p w14:paraId="043879BC" w14:textId="77777777" w:rsidR="00DE7CE3" w:rsidRPr="00DE7CE3" w:rsidRDefault="00DE7CE3" w:rsidP="00DE7CE3">
      <w:pPr>
        <w:spacing w:after="0" w:line="240" w:lineRule="auto"/>
        <w:rPr>
          <w:rFonts w:ascii="Times New Roman" w:hAnsi="Times New Roman" w:cs="Times New Roman"/>
          <w:caps/>
          <w:sz w:val="28"/>
          <w:szCs w:val="28"/>
        </w:rPr>
      </w:pPr>
    </w:p>
    <w:p w14:paraId="05A3D837" w14:textId="77777777" w:rsidR="00DE7CE3" w:rsidRDefault="00DE7CE3" w:rsidP="00DE7CE3">
      <w:pPr>
        <w:spacing w:after="0" w:line="240" w:lineRule="auto"/>
        <w:jc w:val="center"/>
        <w:rPr>
          <w:rFonts w:ascii="Times New Roman" w:hAnsi="Times New Roman" w:cs="Times New Roman"/>
          <w:sz w:val="28"/>
          <w:szCs w:val="28"/>
        </w:rPr>
      </w:pPr>
    </w:p>
    <w:p w14:paraId="1A06DA65" w14:textId="77777777" w:rsidR="00DE7CE3" w:rsidRDefault="00DE7CE3" w:rsidP="00DE7CE3">
      <w:pPr>
        <w:spacing w:after="0" w:line="240" w:lineRule="auto"/>
        <w:jc w:val="center"/>
        <w:rPr>
          <w:rFonts w:ascii="Times New Roman" w:hAnsi="Times New Roman" w:cs="Times New Roman"/>
          <w:sz w:val="28"/>
          <w:szCs w:val="28"/>
        </w:rPr>
      </w:pPr>
    </w:p>
    <w:p w14:paraId="7A73DD35" w14:textId="77777777" w:rsidR="00DE7CE3" w:rsidRDefault="00DE7CE3" w:rsidP="00DE7CE3">
      <w:pPr>
        <w:spacing w:after="0" w:line="240" w:lineRule="auto"/>
        <w:jc w:val="center"/>
        <w:rPr>
          <w:rFonts w:ascii="Times New Roman" w:hAnsi="Times New Roman" w:cs="Times New Roman"/>
          <w:sz w:val="28"/>
          <w:szCs w:val="28"/>
        </w:rPr>
      </w:pPr>
    </w:p>
    <w:p w14:paraId="1E6AFA38" w14:textId="77777777" w:rsidR="00DE7CE3" w:rsidRDefault="00DE7CE3" w:rsidP="00DE7CE3">
      <w:pPr>
        <w:spacing w:after="0" w:line="240" w:lineRule="auto"/>
        <w:jc w:val="center"/>
        <w:rPr>
          <w:rFonts w:ascii="Times New Roman" w:hAnsi="Times New Roman" w:cs="Times New Roman"/>
          <w:sz w:val="28"/>
          <w:szCs w:val="28"/>
        </w:rPr>
      </w:pPr>
    </w:p>
    <w:p w14:paraId="7A3F5BE0" w14:textId="77777777" w:rsidR="00DE7CE3" w:rsidRDefault="00DE7CE3" w:rsidP="00DE7CE3">
      <w:pPr>
        <w:spacing w:after="0" w:line="240" w:lineRule="auto"/>
        <w:jc w:val="center"/>
        <w:rPr>
          <w:rFonts w:ascii="Times New Roman" w:hAnsi="Times New Roman" w:cs="Times New Roman"/>
          <w:sz w:val="28"/>
          <w:szCs w:val="28"/>
        </w:rPr>
      </w:pPr>
    </w:p>
    <w:p w14:paraId="05A2C99D" w14:textId="79AA6C3A" w:rsidR="00DE7CE3" w:rsidRPr="00DE7CE3" w:rsidRDefault="00DE7CE3" w:rsidP="00DE7CE3">
      <w:pPr>
        <w:spacing w:after="0" w:line="240" w:lineRule="auto"/>
        <w:jc w:val="center"/>
        <w:rPr>
          <w:rFonts w:ascii="Times New Roman" w:hAnsi="Times New Roman" w:cs="Times New Roman"/>
          <w:caps/>
          <w:sz w:val="28"/>
          <w:szCs w:val="28"/>
        </w:rPr>
      </w:pPr>
      <w:r w:rsidRPr="00DE7CE3">
        <w:rPr>
          <w:rFonts w:ascii="Times New Roman" w:hAnsi="Times New Roman" w:cs="Times New Roman"/>
          <w:sz w:val="28"/>
          <w:szCs w:val="28"/>
        </w:rPr>
        <w:t>Кваліфікаційна робота</w:t>
      </w:r>
    </w:p>
    <w:p w14:paraId="511D34DF" w14:textId="0E7FB99B" w:rsidR="00DE7CE3" w:rsidRPr="00DE7CE3" w:rsidRDefault="00DE7CE3" w:rsidP="00DE7CE3">
      <w:pPr>
        <w:spacing w:after="0" w:line="240" w:lineRule="auto"/>
        <w:jc w:val="center"/>
        <w:rPr>
          <w:rFonts w:ascii="Times New Roman" w:hAnsi="Times New Roman" w:cs="Times New Roman"/>
          <w:caps/>
          <w:sz w:val="28"/>
          <w:szCs w:val="28"/>
        </w:rPr>
      </w:pPr>
      <w:r>
        <w:rPr>
          <w:rFonts w:ascii="Times New Roman" w:hAnsi="Times New Roman" w:cs="Times New Roman"/>
          <w:sz w:val="28"/>
          <w:szCs w:val="28"/>
        </w:rPr>
        <w:t>м</w:t>
      </w:r>
      <w:r w:rsidRPr="00DE7CE3">
        <w:rPr>
          <w:rFonts w:ascii="Times New Roman" w:hAnsi="Times New Roman" w:cs="Times New Roman"/>
          <w:sz w:val="28"/>
          <w:szCs w:val="28"/>
        </w:rPr>
        <w:t>агістра</w:t>
      </w:r>
    </w:p>
    <w:p w14:paraId="645D6541" w14:textId="4F115BA3" w:rsidR="00DE7CE3" w:rsidRPr="00DE7CE3" w:rsidRDefault="00DE7CE3" w:rsidP="00DE7CE3">
      <w:pPr>
        <w:spacing w:after="0" w:line="240" w:lineRule="auto"/>
        <w:jc w:val="center"/>
        <w:rPr>
          <w:rFonts w:ascii="Times New Roman" w:hAnsi="Times New Roman" w:cs="Times New Roman"/>
          <w:caps/>
          <w:sz w:val="28"/>
          <w:szCs w:val="28"/>
        </w:rPr>
      </w:pPr>
      <w:r>
        <w:rPr>
          <w:rFonts w:ascii="Times New Roman" w:hAnsi="Times New Roman" w:cs="Times New Roman"/>
          <w:sz w:val="28"/>
          <w:szCs w:val="28"/>
        </w:rPr>
        <w:t>н</w:t>
      </w:r>
      <w:r w:rsidRPr="00DE7CE3">
        <w:rPr>
          <w:rFonts w:ascii="Times New Roman" w:hAnsi="Times New Roman" w:cs="Times New Roman"/>
          <w:sz w:val="28"/>
          <w:szCs w:val="28"/>
        </w:rPr>
        <w:t>а тему</w:t>
      </w:r>
    </w:p>
    <w:p w14:paraId="6A6B673F" w14:textId="67070F97" w:rsidR="00DE7CE3" w:rsidRPr="00DE7CE3" w:rsidRDefault="00DE7CE3" w:rsidP="00DE7CE3">
      <w:pPr>
        <w:spacing w:after="0" w:line="240" w:lineRule="auto"/>
        <w:jc w:val="center"/>
        <w:rPr>
          <w:rFonts w:ascii="Times New Roman" w:hAnsi="Times New Roman" w:cs="Times New Roman"/>
          <w:b/>
          <w:bCs/>
          <w:caps/>
          <w:sz w:val="28"/>
          <w:szCs w:val="28"/>
        </w:rPr>
      </w:pPr>
      <w:r w:rsidRPr="00DE7CE3">
        <w:rPr>
          <w:rFonts w:ascii="Times New Roman" w:hAnsi="Times New Roman" w:cs="Times New Roman"/>
          <w:b/>
          <w:bCs/>
          <w:caps/>
          <w:sz w:val="28"/>
          <w:szCs w:val="28"/>
        </w:rPr>
        <w:t>«Психологічні особливості мотивації професійної діяльності керівників закладів освіти»</w:t>
      </w:r>
    </w:p>
    <w:p w14:paraId="3564D8A5" w14:textId="77777777" w:rsidR="00DE7CE3" w:rsidRDefault="00DE7CE3" w:rsidP="00DE7CE3">
      <w:pPr>
        <w:spacing w:line="278" w:lineRule="auto"/>
        <w:rPr>
          <w:rFonts w:ascii="Times New Roman" w:hAnsi="Times New Roman" w:cs="Times New Roman"/>
          <w:caps/>
          <w:sz w:val="28"/>
          <w:szCs w:val="28"/>
        </w:rPr>
      </w:pPr>
    </w:p>
    <w:p w14:paraId="7E7ABEDB" w14:textId="77777777" w:rsidR="00DE7CE3" w:rsidRDefault="00DE7CE3" w:rsidP="00DE7CE3">
      <w:pPr>
        <w:spacing w:line="278" w:lineRule="auto"/>
        <w:rPr>
          <w:rFonts w:ascii="Times New Roman" w:hAnsi="Times New Roman" w:cs="Times New Roman"/>
          <w:caps/>
          <w:sz w:val="28"/>
          <w:szCs w:val="28"/>
        </w:rPr>
      </w:pPr>
    </w:p>
    <w:p w14:paraId="74693D61" w14:textId="77777777" w:rsidR="00DE7CE3" w:rsidRDefault="00DE7CE3" w:rsidP="00DE7CE3">
      <w:pPr>
        <w:spacing w:line="278" w:lineRule="auto"/>
        <w:rPr>
          <w:rFonts w:ascii="Times New Roman" w:hAnsi="Times New Roman" w:cs="Times New Roman"/>
          <w:caps/>
          <w:sz w:val="28"/>
          <w:szCs w:val="28"/>
        </w:rPr>
      </w:pPr>
    </w:p>
    <w:p w14:paraId="08F49CCC" w14:textId="77777777" w:rsidR="00DE7CE3" w:rsidRDefault="00DE7CE3" w:rsidP="00DE7CE3">
      <w:pPr>
        <w:spacing w:line="278" w:lineRule="auto"/>
        <w:rPr>
          <w:rFonts w:ascii="Times New Roman" w:hAnsi="Times New Roman" w:cs="Times New Roman"/>
          <w:caps/>
          <w:sz w:val="28"/>
          <w:szCs w:val="28"/>
        </w:rPr>
      </w:pPr>
    </w:p>
    <w:p w14:paraId="42B84A89" w14:textId="77777777" w:rsidR="00DE7CE3" w:rsidRPr="00DE7CE3" w:rsidRDefault="00DE7CE3" w:rsidP="00DE7CE3">
      <w:pPr>
        <w:spacing w:line="278" w:lineRule="auto"/>
        <w:rPr>
          <w:rFonts w:ascii="Times New Roman" w:hAnsi="Times New Roman" w:cs="Times New Roman"/>
          <w:caps/>
          <w:sz w:val="28"/>
          <w:szCs w:val="28"/>
        </w:rPr>
      </w:pPr>
    </w:p>
    <w:p w14:paraId="78D7F5F9" w14:textId="5D5384EF" w:rsidR="00DE7CE3" w:rsidRPr="00DE7CE3" w:rsidRDefault="00DE7CE3" w:rsidP="0071102C">
      <w:pPr>
        <w:spacing w:after="0" w:line="240" w:lineRule="auto"/>
        <w:ind w:firstLine="4253"/>
        <w:rPr>
          <w:rFonts w:ascii="Times New Roman" w:hAnsi="Times New Roman" w:cs="Times New Roman"/>
          <w:caps/>
          <w:sz w:val="28"/>
          <w:szCs w:val="28"/>
        </w:rPr>
      </w:pPr>
      <w:r w:rsidRPr="00DE7CE3">
        <w:rPr>
          <w:rFonts w:ascii="Times New Roman" w:hAnsi="Times New Roman" w:cs="Times New Roman"/>
          <w:sz w:val="28"/>
          <w:szCs w:val="28"/>
        </w:rPr>
        <w:t>Викона</w:t>
      </w:r>
      <w:r w:rsidR="002E2639">
        <w:rPr>
          <w:rFonts w:ascii="Times New Roman" w:hAnsi="Times New Roman" w:cs="Times New Roman"/>
          <w:sz w:val="28"/>
          <w:szCs w:val="28"/>
        </w:rPr>
        <w:t>в</w:t>
      </w:r>
      <w:r w:rsidRPr="00DE7CE3">
        <w:rPr>
          <w:rFonts w:ascii="Times New Roman" w:hAnsi="Times New Roman" w:cs="Times New Roman"/>
          <w:sz w:val="28"/>
          <w:szCs w:val="28"/>
        </w:rPr>
        <w:t xml:space="preserve">: магістрант </w:t>
      </w:r>
      <w:r w:rsidRPr="004E7E28">
        <w:rPr>
          <w:rFonts w:ascii="Times New Roman" w:hAnsi="Times New Roman" w:cs="Times New Roman"/>
          <w:sz w:val="28"/>
          <w:szCs w:val="28"/>
        </w:rPr>
        <w:t>групи пд-2401 денної</w:t>
      </w:r>
    </w:p>
    <w:p w14:paraId="10044EF7" w14:textId="7A6EFBB3" w:rsidR="00DE7CE3" w:rsidRPr="00DE7CE3" w:rsidRDefault="00DE7CE3" w:rsidP="0071102C">
      <w:pPr>
        <w:spacing w:after="0" w:line="240" w:lineRule="auto"/>
        <w:ind w:firstLine="4253"/>
        <w:rPr>
          <w:rFonts w:ascii="Times New Roman" w:hAnsi="Times New Roman" w:cs="Times New Roman"/>
          <w:caps/>
          <w:sz w:val="28"/>
          <w:szCs w:val="28"/>
        </w:rPr>
      </w:pPr>
      <w:r>
        <w:rPr>
          <w:rFonts w:ascii="Times New Roman" w:hAnsi="Times New Roman" w:cs="Times New Roman"/>
          <w:sz w:val="28"/>
          <w:szCs w:val="28"/>
        </w:rPr>
        <w:t>ф</w:t>
      </w:r>
      <w:r w:rsidRPr="00DE7CE3">
        <w:rPr>
          <w:rFonts w:ascii="Times New Roman" w:hAnsi="Times New Roman" w:cs="Times New Roman"/>
          <w:sz w:val="28"/>
          <w:szCs w:val="28"/>
        </w:rPr>
        <w:t>орми навчання</w:t>
      </w:r>
      <w:r w:rsidR="0071102C">
        <w:rPr>
          <w:rFonts w:ascii="Times New Roman" w:hAnsi="Times New Roman" w:cs="Times New Roman"/>
          <w:sz w:val="28"/>
          <w:szCs w:val="28"/>
        </w:rPr>
        <w:t>,</w:t>
      </w:r>
    </w:p>
    <w:p w14:paraId="105616CD" w14:textId="09D9A91F" w:rsidR="00DE7CE3" w:rsidRPr="00DE7CE3" w:rsidRDefault="00DE7CE3" w:rsidP="0071102C">
      <w:pPr>
        <w:spacing w:after="0" w:line="240" w:lineRule="auto"/>
        <w:ind w:firstLine="4253"/>
        <w:rPr>
          <w:rFonts w:ascii="Times New Roman" w:hAnsi="Times New Roman" w:cs="Times New Roman"/>
          <w:caps/>
          <w:sz w:val="28"/>
          <w:szCs w:val="28"/>
        </w:rPr>
      </w:pPr>
      <w:r>
        <w:rPr>
          <w:rFonts w:ascii="Times New Roman" w:hAnsi="Times New Roman" w:cs="Times New Roman"/>
          <w:sz w:val="28"/>
          <w:szCs w:val="28"/>
        </w:rPr>
        <w:t>н</w:t>
      </w:r>
      <w:r w:rsidRPr="00DE7CE3">
        <w:rPr>
          <w:rFonts w:ascii="Times New Roman" w:hAnsi="Times New Roman" w:cs="Times New Roman"/>
          <w:sz w:val="28"/>
          <w:szCs w:val="28"/>
        </w:rPr>
        <w:t>апряму підготовки (спеціальності) 053</w:t>
      </w:r>
    </w:p>
    <w:p w14:paraId="51B56B5F" w14:textId="0A186BBA" w:rsidR="00DE7CE3" w:rsidRPr="00DE7CE3" w:rsidRDefault="00DE7CE3" w:rsidP="0071102C">
      <w:pPr>
        <w:spacing w:after="0" w:line="240" w:lineRule="auto"/>
        <w:ind w:firstLine="4253"/>
        <w:rPr>
          <w:rFonts w:ascii="Times New Roman" w:hAnsi="Times New Roman" w:cs="Times New Roman"/>
          <w:caps/>
          <w:sz w:val="28"/>
          <w:szCs w:val="28"/>
        </w:rPr>
      </w:pPr>
      <w:r w:rsidRPr="00DE7CE3">
        <w:rPr>
          <w:rFonts w:ascii="Times New Roman" w:hAnsi="Times New Roman" w:cs="Times New Roman"/>
          <w:sz w:val="28"/>
          <w:szCs w:val="28"/>
        </w:rPr>
        <w:t>Психологія</w:t>
      </w:r>
    </w:p>
    <w:p w14:paraId="37E4FE7E" w14:textId="230D8F4A" w:rsidR="00DE7CE3" w:rsidRPr="00DE7CE3" w:rsidRDefault="00DE7CE3" w:rsidP="0071102C">
      <w:pPr>
        <w:spacing w:after="0" w:line="240" w:lineRule="auto"/>
        <w:ind w:firstLine="4253"/>
        <w:rPr>
          <w:rFonts w:ascii="Times New Roman" w:hAnsi="Times New Roman" w:cs="Times New Roman"/>
          <w:caps/>
          <w:sz w:val="28"/>
          <w:szCs w:val="28"/>
        </w:rPr>
      </w:pPr>
      <w:r>
        <w:rPr>
          <w:rFonts w:ascii="Times New Roman" w:hAnsi="Times New Roman" w:cs="Times New Roman"/>
          <w:sz w:val="28"/>
          <w:szCs w:val="28"/>
        </w:rPr>
        <w:t xml:space="preserve">Бобошко Владислав </w:t>
      </w:r>
      <w:r w:rsidR="005827EF">
        <w:rPr>
          <w:rFonts w:ascii="Times New Roman" w:hAnsi="Times New Roman" w:cs="Times New Roman"/>
          <w:sz w:val="28"/>
          <w:szCs w:val="28"/>
        </w:rPr>
        <w:t>Максимович</w:t>
      </w:r>
    </w:p>
    <w:p w14:paraId="7E225045" w14:textId="77777777" w:rsidR="0071102C" w:rsidRDefault="00DE7CE3" w:rsidP="0071102C">
      <w:pPr>
        <w:spacing w:after="0" w:line="240" w:lineRule="auto"/>
        <w:ind w:firstLine="4253"/>
        <w:rPr>
          <w:rFonts w:ascii="Times New Roman" w:hAnsi="Times New Roman" w:cs="Times New Roman"/>
          <w:sz w:val="28"/>
          <w:szCs w:val="28"/>
        </w:rPr>
      </w:pPr>
      <w:r w:rsidRPr="00DE7CE3">
        <w:rPr>
          <w:rFonts w:ascii="Times New Roman" w:hAnsi="Times New Roman" w:cs="Times New Roman"/>
          <w:sz w:val="28"/>
          <w:szCs w:val="28"/>
        </w:rPr>
        <w:t xml:space="preserve">Науковий керівник: </w:t>
      </w:r>
      <w:r>
        <w:rPr>
          <w:rFonts w:ascii="Times New Roman" w:hAnsi="Times New Roman" w:cs="Times New Roman"/>
          <w:sz w:val="28"/>
          <w:szCs w:val="28"/>
        </w:rPr>
        <w:t>Широкова А.В.</w:t>
      </w:r>
    </w:p>
    <w:p w14:paraId="1F711933" w14:textId="00E55EB5" w:rsidR="00DE7CE3" w:rsidRPr="00DE7CE3" w:rsidRDefault="0071102C" w:rsidP="0071102C">
      <w:pPr>
        <w:spacing w:after="0" w:line="240" w:lineRule="auto"/>
        <w:rPr>
          <w:rFonts w:ascii="Times New Roman" w:hAnsi="Times New Roman" w:cs="Times New Roman"/>
          <w:caps/>
          <w:sz w:val="28"/>
          <w:szCs w:val="28"/>
        </w:rPr>
      </w:pPr>
      <w:r>
        <w:rPr>
          <w:rFonts w:ascii="Times New Roman" w:hAnsi="Times New Roman" w:cs="Times New Roman"/>
          <w:sz w:val="28"/>
          <w:szCs w:val="28"/>
        </w:rPr>
        <w:t xml:space="preserve">                                                             </w:t>
      </w:r>
      <w:r w:rsidR="00DE7CE3" w:rsidRPr="004E7E28">
        <w:rPr>
          <w:rFonts w:ascii="Times New Roman" w:hAnsi="Times New Roman" w:cs="Times New Roman"/>
          <w:sz w:val="28"/>
          <w:szCs w:val="28"/>
        </w:rPr>
        <w:t>Кандидат</w:t>
      </w:r>
      <w:r>
        <w:rPr>
          <w:rFonts w:ascii="Times New Roman" w:hAnsi="Times New Roman" w:cs="Times New Roman"/>
          <w:sz w:val="28"/>
          <w:szCs w:val="28"/>
        </w:rPr>
        <w:t>ка</w:t>
      </w:r>
      <w:r>
        <w:rPr>
          <w:rFonts w:ascii="Times New Roman" w:hAnsi="Times New Roman" w:cs="Times New Roman"/>
          <w:caps/>
          <w:sz w:val="28"/>
          <w:szCs w:val="28"/>
        </w:rPr>
        <w:t xml:space="preserve"> </w:t>
      </w:r>
      <w:r w:rsidR="00DE7CE3" w:rsidRPr="004E7E28">
        <w:rPr>
          <w:rFonts w:ascii="Times New Roman" w:hAnsi="Times New Roman" w:cs="Times New Roman"/>
          <w:sz w:val="28"/>
          <w:szCs w:val="28"/>
        </w:rPr>
        <w:t>Психологічних наук, доцент</w:t>
      </w:r>
      <w:r>
        <w:rPr>
          <w:rFonts w:ascii="Times New Roman" w:hAnsi="Times New Roman" w:cs="Times New Roman"/>
          <w:sz w:val="28"/>
          <w:szCs w:val="28"/>
        </w:rPr>
        <w:t>ка</w:t>
      </w:r>
    </w:p>
    <w:p w14:paraId="51DE7631" w14:textId="5C97E4A1" w:rsidR="00DE7CE3" w:rsidRPr="0071102C" w:rsidRDefault="00DE7CE3" w:rsidP="0071102C">
      <w:pPr>
        <w:spacing w:after="0" w:line="240" w:lineRule="auto"/>
        <w:ind w:firstLine="4253"/>
        <w:rPr>
          <w:rFonts w:ascii="Times New Roman" w:hAnsi="Times New Roman" w:cs="Times New Roman"/>
          <w:sz w:val="28"/>
          <w:szCs w:val="28"/>
          <w:lang w:val="ru-RU"/>
        </w:rPr>
      </w:pPr>
      <w:r w:rsidRPr="00DE7CE3">
        <w:rPr>
          <w:rFonts w:ascii="Times New Roman" w:hAnsi="Times New Roman" w:cs="Times New Roman"/>
          <w:sz w:val="28"/>
          <w:szCs w:val="28"/>
        </w:rPr>
        <w:t xml:space="preserve">Рецензент: </w:t>
      </w:r>
      <w:r w:rsidR="0071102C" w:rsidRPr="0071102C">
        <w:rPr>
          <w:rFonts w:ascii="Times New Roman" w:hAnsi="Times New Roman" w:cs="Times New Roman"/>
          <w:sz w:val="28"/>
          <w:szCs w:val="28"/>
          <w:lang w:val="ru-RU"/>
        </w:rPr>
        <w:t>Чижма Д. Кандидатка</w:t>
      </w:r>
    </w:p>
    <w:p w14:paraId="4A2AE4F5" w14:textId="387687CC" w:rsidR="0071102C" w:rsidRPr="0071102C" w:rsidRDefault="0071102C" w:rsidP="0071102C">
      <w:pPr>
        <w:spacing w:after="0" w:line="240" w:lineRule="auto"/>
        <w:ind w:firstLine="4253"/>
        <w:rPr>
          <w:rFonts w:ascii="Times New Roman" w:hAnsi="Times New Roman" w:cs="Times New Roman"/>
          <w:sz w:val="28"/>
          <w:szCs w:val="28"/>
          <w:lang w:val="ru-RU"/>
        </w:rPr>
      </w:pPr>
      <w:r w:rsidRPr="0071102C">
        <w:rPr>
          <w:rFonts w:ascii="Times New Roman" w:hAnsi="Times New Roman" w:cs="Times New Roman"/>
          <w:sz w:val="28"/>
          <w:szCs w:val="28"/>
          <w:lang w:val="ru-RU"/>
        </w:rPr>
        <w:t>Психологічних наук, доцентка кафедри</w:t>
      </w:r>
    </w:p>
    <w:p w14:paraId="05C41D19" w14:textId="2A5484A2" w:rsidR="0071102C" w:rsidRPr="0071102C" w:rsidRDefault="0071102C" w:rsidP="0071102C">
      <w:pPr>
        <w:spacing w:after="0" w:line="240" w:lineRule="auto"/>
        <w:ind w:firstLine="4253"/>
        <w:rPr>
          <w:rFonts w:ascii="Times New Roman" w:hAnsi="Times New Roman" w:cs="Times New Roman"/>
          <w:sz w:val="28"/>
          <w:szCs w:val="28"/>
        </w:rPr>
      </w:pPr>
      <w:r w:rsidRPr="0071102C">
        <w:rPr>
          <w:rFonts w:ascii="Times New Roman" w:hAnsi="Times New Roman" w:cs="Times New Roman"/>
          <w:sz w:val="28"/>
          <w:szCs w:val="28"/>
          <w:lang w:val="ru-RU"/>
        </w:rPr>
        <w:t>Університету Григор</w:t>
      </w:r>
      <w:r w:rsidRPr="0071102C">
        <w:rPr>
          <w:rFonts w:ascii="Times New Roman" w:hAnsi="Times New Roman" w:cs="Times New Roman"/>
          <w:sz w:val="28"/>
          <w:szCs w:val="28"/>
        </w:rPr>
        <w:t>ія</w:t>
      </w:r>
      <w:proofErr w:type="gramStart"/>
      <w:r w:rsidRPr="0071102C">
        <w:rPr>
          <w:rFonts w:ascii="Times New Roman" w:hAnsi="Times New Roman" w:cs="Times New Roman"/>
          <w:sz w:val="28"/>
          <w:szCs w:val="28"/>
        </w:rPr>
        <w:t xml:space="preserve"> С</w:t>
      </w:r>
      <w:proofErr w:type="gramEnd"/>
      <w:r w:rsidRPr="0071102C">
        <w:rPr>
          <w:rFonts w:ascii="Times New Roman" w:hAnsi="Times New Roman" w:cs="Times New Roman"/>
          <w:sz w:val="28"/>
          <w:szCs w:val="28"/>
        </w:rPr>
        <w:t>ковороди в</w:t>
      </w:r>
    </w:p>
    <w:p w14:paraId="0771063C" w14:textId="6BDDA3F2" w:rsidR="0071102C" w:rsidRPr="0071102C" w:rsidRDefault="0071102C" w:rsidP="0071102C">
      <w:pPr>
        <w:spacing w:after="0" w:line="240" w:lineRule="auto"/>
        <w:ind w:firstLine="4253"/>
        <w:rPr>
          <w:rFonts w:ascii="Times New Roman" w:hAnsi="Times New Roman" w:cs="Times New Roman"/>
          <w:sz w:val="28"/>
          <w:szCs w:val="28"/>
        </w:rPr>
      </w:pPr>
      <w:r w:rsidRPr="0071102C">
        <w:rPr>
          <w:rFonts w:ascii="Times New Roman" w:hAnsi="Times New Roman" w:cs="Times New Roman"/>
          <w:sz w:val="28"/>
          <w:szCs w:val="28"/>
        </w:rPr>
        <w:t>Переяславі</w:t>
      </w:r>
    </w:p>
    <w:p w14:paraId="09C8674C" w14:textId="77777777" w:rsidR="0071102C" w:rsidRPr="0071102C" w:rsidRDefault="0071102C" w:rsidP="0071102C">
      <w:pPr>
        <w:spacing w:after="0" w:line="240" w:lineRule="auto"/>
        <w:ind w:firstLine="4253"/>
        <w:rPr>
          <w:rFonts w:ascii="Times New Roman" w:hAnsi="Times New Roman" w:cs="Times New Roman"/>
          <w:caps/>
          <w:sz w:val="28"/>
          <w:szCs w:val="28"/>
        </w:rPr>
      </w:pPr>
    </w:p>
    <w:p w14:paraId="5E6913E9" w14:textId="77777777" w:rsidR="00DE7CE3" w:rsidRPr="00DE7CE3" w:rsidRDefault="00DE7CE3" w:rsidP="0071102C">
      <w:pPr>
        <w:spacing w:line="278" w:lineRule="auto"/>
        <w:rPr>
          <w:rFonts w:ascii="Times New Roman" w:hAnsi="Times New Roman" w:cs="Times New Roman"/>
          <w:caps/>
          <w:sz w:val="28"/>
          <w:szCs w:val="28"/>
        </w:rPr>
      </w:pPr>
    </w:p>
    <w:p w14:paraId="42D410D3" w14:textId="77777777" w:rsidR="00DE7CE3" w:rsidRDefault="00DE7CE3" w:rsidP="0071102C">
      <w:pPr>
        <w:spacing w:line="278" w:lineRule="auto"/>
        <w:rPr>
          <w:rFonts w:ascii="Times New Roman" w:hAnsi="Times New Roman" w:cs="Times New Roman"/>
          <w:sz w:val="28"/>
          <w:szCs w:val="28"/>
        </w:rPr>
      </w:pPr>
    </w:p>
    <w:p w14:paraId="0D2592EA" w14:textId="77777777" w:rsidR="00DE7CE3" w:rsidRDefault="00DE7CE3" w:rsidP="0071102C">
      <w:pPr>
        <w:spacing w:line="278" w:lineRule="auto"/>
        <w:rPr>
          <w:rFonts w:ascii="Times New Roman" w:hAnsi="Times New Roman" w:cs="Times New Roman"/>
          <w:sz w:val="28"/>
          <w:szCs w:val="28"/>
        </w:rPr>
      </w:pPr>
    </w:p>
    <w:p w14:paraId="5FBAD97A" w14:textId="77777777" w:rsidR="00DE7CE3" w:rsidRDefault="00DE7CE3" w:rsidP="00DE7CE3">
      <w:pPr>
        <w:spacing w:line="278" w:lineRule="auto"/>
        <w:rPr>
          <w:rFonts w:ascii="Times New Roman" w:hAnsi="Times New Roman" w:cs="Times New Roman"/>
          <w:sz w:val="28"/>
          <w:szCs w:val="28"/>
        </w:rPr>
      </w:pPr>
    </w:p>
    <w:p w14:paraId="49855E2C" w14:textId="05AAA255" w:rsidR="00DE7CE3" w:rsidRDefault="00DE7CE3" w:rsidP="0071102C">
      <w:pPr>
        <w:spacing w:line="278" w:lineRule="auto"/>
        <w:jc w:val="center"/>
        <w:rPr>
          <w:rFonts w:ascii="Times New Roman" w:hAnsi="Times New Roman" w:cs="Times New Roman"/>
          <w:caps/>
          <w:sz w:val="28"/>
          <w:szCs w:val="28"/>
        </w:rPr>
      </w:pPr>
      <w:r>
        <w:rPr>
          <w:rFonts w:ascii="Times New Roman" w:hAnsi="Times New Roman" w:cs="Times New Roman"/>
          <w:sz w:val="28"/>
          <w:szCs w:val="28"/>
        </w:rPr>
        <w:t>Київ</w:t>
      </w:r>
      <w:r w:rsidRPr="00DE7CE3">
        <w:rPr>
          <w:rFonts w:ascii="Times New Roman" w:hAnsi="Times New Roman" w:cs="Times New Roman"/>
          <w:caps/>
          <w:sz w:val="28"/>
          <w:szCs w:val="28"/>
        </w:rPr>
        <w:t xml:space="preserve"> – 202</w:t>
      </w:r>
      <w:r w:rsidR="00544ED5">
        <w:rPr>
          <w:rFonts w:ascii="Times New Roman" w:hAnsi="Times New Roman" w:cs="Times New Roman"/>
          <w:caps/>
          <w:sz w:val="28"/>
          <w:szCs w:val="28"/>
        </w:rPr>
        <w:t>6</w:t>
      </w:r>
    </w:p>
    <w:p w14:paraId="3A5E2A42" w14:textId="77777777" w:rsidR="00B84AB6" w:rsidRPr="00951846" w:rsidRDefault="00B84AB6" w:rsidP="00951F07">
      <w:pPr>
        <w:spacing w:after="0" w:line="360" w:lineRule="auto"/>
        <w:ind w:firstLine="851"/>
        <w:rPr>
          <w:rFonts w:ascii="Times New Roman" w:hAnsi="Times New Roman" w:cs="Times New Roman"/>
          <w:caps/>
          <w:sz w:val="28"/>
          <w:szCs w:val="28"/>
        </w:rPr>
      </w:pPr>
    </w:p>
    <w:sdt>
      <w:sdtPr>
        <w:rPr>
          <w:rFonts w:asciiTheme="minorHAnsi" w:eastAsiaTheme="minorHAnsi" w:hAnsiTheme="minorHAnsi" w:cstheme="minorBidi"/>
          <w:color w:val="auto"/>
          <w:kern w:val="2"/>
          <w:sz w:val="22"/>
          <w:szCs w:val="22"/>
          <w:lang w:eastAsia="en-US"/>
          <w14:ligatures w14:val="standardContextual"/>
        </w:rPr>
        <w:id w:val="537708744"/>
        <w:docPartObj>
          <w:docPartGallery w:val="Table of Contents"/>
          <w:docPartUnique/>
        </w:docPartObj>
      </w:sdtPr>
      <w:sdtEndPr>
        <w:rPr>
          <w:b/>
          <w:bCs/>
        </w:rPr>
      </w:sdtEndPr>
      <w:sdtContent>
        <w:p w14:paraId="6595E866" w14:textId="5637F936" w:rsidR="00455445" w:rsidRPr="005827EF" w:rsidRDefault="00455445" w:rsidP="00951F07">
          <w:pPr>
            <w:pStyle w:val="af6"/>
            <w:spacing w:before="0"/>
            <w:jc w:val="center"/>
            <w:rPr>
              <w:rFonts w:ascii="Times New Roman" w:hAnsi="Times New Roman" w:cs="Times New Roman"/>
              <w:b/>
              <w:color w:val="auto"/>
              <w:sz w:val="28"/>
              <w:szCs w:val="28"/>
            </w:rPr>
          </w:pPr>
          <w:r w:rsidRPr="005827EF">
            <w:rPr>
              <w:rFonts w:ascii="Times New Roman" w:hAnsi="Times New Roman" w:cs="Times New Roman"/>
              <w:b/>
              <w:color w:val="auto"/>
              <w:sz w:val="28"/>
              <w:szCs w:val="28"/>
            </w:rPr>
            <w:t>ЗМІСТ</w:t>
          </w:r>
        </w:p>
        <w:p w14:paraId="6EB71819" w14:textId="580EBD67" w:rsidR="005827EF" w:rsidRPr="005827EF" w:rsidRDefault="00DF68B0">
          <w:pPr>
            <w:pStyle w:val="12"/>
            <w:tabs>
              <w:tab w:val="right" w:leader="dot" w:pos="10195"/>
            </w:tabs>
            <w:rPr>
              <w:rFonts w:eastAsiaTheme="minorEastAsia" w:cs="Times New Roman"/>
              <w:b w:val="0"/>
              <w:noProof/>
              <w:szCs w:val="28"/>
              <w:lang w:eastAsia="ru-RU"/>
            </w:rPr>
          </w:pPr>
          <w:r w:rsidRPr="005827EF">
            <w:rPr>
              <w:rFonts w:cs="Times New Roman"/>
              <w:b w:val="0"/>
              <w:szCs w:val="28"/>
            </w:rPr>
            <w:fldChar w:fldCharType="begin"/>
          </w:r>
          <w:r w:rsidRPr="005827EF">
            <w:rPr>
              <w:rFonts w:cs="Times New Roman"/>
              <w:b w:val="0"/>
              <w:szCs w:val="28"/>
            </w:rPr>
            <w:instrText xml:space="preserve"> TOC \o "1-3" \h \z \u </w:instrText>
          </w:r>
          <w:r w:rsidRPr="005827EF">
            <w:rPr>
              <w:rFonts w:cs="Times New Roman"/>
              <w:b w:val="0"/>
              <w:szCs w:val="28"/>
            </w:rPr>
            <w:fldChar w:fldCharType="separate"/>
          </w:r>
          <w:hyperlink w:anchor="_Toc218693437" w:history="1">
            <w:r w:rsidR="005827EF" w:rsidRPr="005827EF">
              <w:rPr>
                <w:rStyle w:val="ae"/>
                <w:rFonts w:cs="Times New Roman"/>
                <w:noProof/>
                <w:szCs w:val="28"/>
              </w:rPr>
              <w:t>ВСТУП</w:t>
            </w:r>
            <w:r w:rsidR="005827EF" w:rsidRPr="005827EF">
              <w:rPr>
                <w:rFonts w:cs="Times New Roman"/>
                <w:noProof/>
                <w:webHidden/>
                <w:szCs w:val="28"/>
              </w:rPr>
              <w:tab/>
            </w:r>
            <w:r w:rsidR="005827EF" w:rsidRPr="005827EF">
              <w:rPr>
                <w:rFonts w:cs="Times New Roman"/>
                <w:noProof/>
                <w:webHidden/>
                <w:szCs w:val="28"/>
              </w:rPr>
              <w:fldChar w:fldCharType="begin"/>
            </w:r>
            <w:r w:rsidR="005827EF" w:rsidRPr="005827EF">
              <w:rPr>
                <w:rFonts w:cs="Times New Roman"/>
                <w:noProof/>
                <w:webHidden/>
                <w:szCs w:val="28"/>
              </w:rPr>
              <w:instrText xml:space="preserve"> PAGEREF _Toc218693437 \h </w:instrText>
            </w:r>
            <w:r w:rsidR="005827EF" w:rsidRPr="005827EF">
              <w:rPr>
                <w:rFonts w:cs="Times New Roman"/>
                <w:noProof/>
                <w:webHidden/>
                <w:szCs w:val="28"/>
              </w:rPr>
            </w:r>
            <w:r w:rsidR="005827EF" w:rsidRPr="005827EF">
              <w:rPr>
                <w:rFonts w:cs="Times New Roman"/>
                <w:noProof/>
                <w:webHidden/>
                <w:szCs w:val="28"/>
              </w:rPr>
              <w:fldChar w:fldCharType="separate"/>
            </w:r>
            <w:r w:rsidR="0071102C">
              <w:rPr>
                <w:rFonts w:cs="Times New Roman"/>
                <w:noProof/>
                <w:webHidden/>
                <w:szCs w:val="28"/>
              </w:rPr>
              <w:t>3</w:t>
            </w:r>
            <w:r w:rsidR="005827EF" w:rsidRPr="005827EF">
              <w:rPr>
                <w:rFonts w:cs="Times New Roman"/>
                <w:noProof/>
                <w:webHidden/>
                <w:szCs w:val="28"/>
              </w:rPr>
              <w:fldChar w:fldCharType="end"/>
            </w:r>
          </w:hyperlink>
        </w:p>
        <w:p w14:paraId="01245FFC" w14:textId="2FA1FBE6" w:rsidR="005827EF" w:rsidRPr="005827EF" w:rsidRDefault="008C7324">
          <w:pPr>
            <w:pStyle w:val="12"/>
            <w:tabs>
              <w:tab w:val="right" w:leader="dot" w:pos="10195"/>
            </w:tabs>
            <w:rPr>
              <w:rFonts w:eastAsiaTheme="minorEastAsia" w:cs="Times New Roman"/>
              <w:b w:val="0"/>
              <w:noProof/>
              <w:szCs w:val="28"/>
              <w:lang w:eastAsia="ru-RU"/>
            </w:rPr>
          </w:pPr>
          <w:hyperlink w:anchor="_Toc218693438" w:history="1">
            <w:r w:rsidR="005827EF" w:rsidRPr="005827EF">
              <w:rPr>
                <w:rStyle w:val="ae"/>
                <w:rFonts w:cs="Times New Roman"/>
                <w:noProof/>
                <w:szCs w:val="28"/>
              </w:rPr>
              <w:t>РОЗДІЛ 1. ТЕОРЕТИЧНІ ЗАСАДИ ДОСЛІДЖЕННЯ МОТИВАЦІЇ ПРОФЕСІЙНОЇ ДІЯЛЬНОСТІ КЕРІВНИКІВ ЗАКЛАДІВ ОСВІТИ</w:t>
            </w:r>
            <w:r w:rsidR="005827EF" w:rsidRPr="005827EF">
              <w:rPr>
                <w:rFonts w:cs="Times New Roman"/>
                <w:noProof/>
                <w:webHidden/>
                <w:szCs w:val="28"/>
              </w:rPr>
              <w:tab/>
            </w:r>
            <w:r w:rsidR="005827EF" w:rsidRPr="005827EF">
              <w:rPr>
                <w:rFonts w:cs="Times New Roman"/>
                <w:noProof/>
                <w:webHidden/>
                <w:szCs w:val="28"/>
              </w:rPr>
              <w:fldChar w:fldCharType="begin"/>
            </w:r>
            <w:r w:rsidR="005827EF" w:rsidRPr="005827EF">
              <w:rPr>
                <w:rFonts w:cs="Times New Roman"/>
                <w:noProof/>
                <w:webHidden/>
                <w:szCs w:val="28"/>
              </w:rPr>
              <w:instrText xml:space="preserve"> PAGEREF _Toc218693438 \h </w:instrText>
            </w:r>
            <w:r w:rsidR="005827EF" w:rsidRPr="005827EF">
              <w:rPr>
                <w:rFonts w:cs="Times New Roman"/>
                <w:noProof/>
                <w:webHidden/>
                <w:szCs w:val="28"/>
              </w:rPr>
            </w:r>
            <w:r w:rsidR="005827EF" w:rsidRPr="005827EF">
              <w:rPr>
                <w:rFonts w:cs="Times New Roman"/>
                <w:noProof/>
                <w:webHidden/>
                <w:szCs w:val="28"/>
              </w:rPr>
              <w:fldChar w:fldCharType="separate"/>
            </w:r>
            <w:r w:rsidR="0071102C">
              <w:rPr>
                <w:rFonts w:cs="Times New Roman"/>
                <w:noProof/>
                <w:webHidden/>
                <w:szCs w:val="28"/>
              </w:rPr>
              <w:t>8</w:t>
            </w:r>
            <w:r w:rsidR="005827EF" w:rsidRPr="005827EF">
              <w:rPr>
                <w:rFonts w:cs="Times New Roman"/>
                <w:noProof/>
                <w:webHidden/>
                <w:szCs w:val="28"/>
              </w:rPr>
              <w:fldChar w:fldCharType="end"/>
            </w:r>
          </w:hyperlink>
        </w:p>
        <w:p w14:paraId="6B830569" w14:textId="42149CC5" w:rsidR="005827EF" w:rsidRPr="005827EF" w:rsidRDefault="008C7324">
          <w:pPr>
            <w:pStyle w:val="21"/>
            <w:tabs>
              <w:tab w:val="right" w:leader="dot" w:pos="10195"/>
            </w:tabs>
            <w:rPr>
              <w:rFonts w:ascii="Times New Roman" w:eastAsiaTheme="minorEastAsia" w:hAnsi="Times New Roman" w:cs="Times New Roman"/>
              <w:noProof/>
              <w:sz w:val="28"/>
              <w:szCs w:val="28"/>
              <w:lang w:eastAsia="ru-RU"/>
            </w:rPr>
          </w:pPr>
          <w:hyperlink w:anchor="_Toc218693439" w:history="1">
            <w:r w:rsidR="005827EF" w:rsidRPr="005827EF">
              <w:rPr>
                <w:rStyle w:val="ae"/>
                <w:rFonts w:ascii="Times New Roman" w:hAnsi="Times New Roman" w:cs="Times New Roman"/>
                <w:noProof/>
                <w:sz w:val="28"/>
                <w:szCs w:val="28"/>
              </w:rPr>
              <w:t>1.1 Психологічні теорії мотивації та мотивів, їхня класифікація в психологічній науці</w:t>
            </w:r>
            <w:r w:rsidR="005827EF" w:rsidRPr="005827EF">
              <w:rPr>
                <w:rFonts w:ascii="Times New Roman" w:hAnsi="Times New Roman" w:cs="Times New Roman"/>
                <w:noProof/>
                <w:webHidden/>
                <w:sz w:val="28"/>
                <w:szCs w:val="28"/>
              </w:rPr>
              <w:tab/>
            </w:r>
            <w:r w:rsidR="005827EF" w:rsidRPr="005827EF">
              <w:rPr>
                <w:rFonts w:ascii="Times New Roman" w:hAnsi="Times New Roman" w:cs="Times New Roman"/>
                <w:noProof/>
                <w:webHidden/>
                <w:sz w:val="28"/>
                <w:szCs w:val="28"/>
              </w:rPr>
              <w:fldChar w:fldCharType="begin"/>
            </w:r>
            <w:r w:rsidR="005827EF" w:rsidRPr="005827EF">
              <w:rPr>
                <w:rFonts w:ascii="Times New Roman" w:hAnsi="Times New Roman" w:cs="Times New Roman"/>
                <w:noProof/>
                <w:webHidden/>
                <w:sz w:val="28"/>
                <w:szCs w:val="28"/>
              </w:rPr>
              <w:instrText xml:space="preserve"> PAGEREF _Toc218693439 \h </w:instrText>
            </w:r>
            <w:r w:rsidR="005827EF" w:rsidRPr="005827EF">
              <w:rPr>
                <w:rFonts w:ascii="Times New Roman" w:hAnsi="Times New Roman" w:cs="Times New Roman"/>
                <w:noProof/>
                <w:webHidden/>
                <w:sz w:val="28"/>
                <w:szCs w:val="28"/>
              </w:rPr>
            </w:r>
            <w:r w:rsidR="005827EF" w:rsidRPr="005827EF">
              <w:rPr>
                <w:rFonts w:ascii="Times New Roman" w:hAnsi="Times New Roman" w:cs="Times New Roman"/>
                <w:noProof/>
                <w:webHidden/>
                <w:sz w:val="28"/>
                <w:szCs w:val="28"/>
              </w:rPr>
              <w:fldChar w:fldCharType="separate"/>
            </w:r>
            <w:r w:rsidR="0071102C">
              <w:rPr>
                <w:rFonts w:ascii="Times New Roman" w:hAnsi="Times New Roman" w:cs="Times New Roman"/>
                <w:noProof/>
                <w:webHidden/>
                <w:sz w:val="28"/>
                <w:szCs w:val="28"/>
              </w:rPr>
              <w:t>8</w:t>
            </w:r>
            <w:r w:rsidR="005827EF" w:rsidRPr="005827EF">
              <w:rPr>
                <w:rFonts w:ascii="Times New Roman" w:hAnsi="Times New Roman" w:cs="Times New Roman"/>
                <w:noProof/>
                <w:webHidden/>
                <w:sz w:val="28"/>
                <w:szCs w:val="28"/>
              </w:rPr>
              <w:fldChar w:fldCharType="end"/>
            </w:r>
          </w:hyperlink>
        </w:p>
        <w:p w14:paraId="1C737633" w14:textId="40CD2844" w:rsidR="005827EF" w:rsidRPr="005827EF" w:rsidRDefault="008C7324">
          <w:pPr>
            <w:pStyle w:val="21"/>
            <w:tabs>
              <w:tab w:val="right" w:leader="dot" w:pos="10195"/>
            </w:tabs>
            <w:rPr>
              <w:rFonts w:ascii="Times New Roman" w:eastAsiaTheme="minorEastAsia" w:hAnsi="Times New Roman" w:cs="Times New Roman"/>
              <w:noProof/>
              <w:sz w:val="28"/>
              <w:szCs w:val="28"/>
              <w:lang w:eastAsia="ru-RU"/>
            </w:rPr>
          </w:pPr>
          <w:hyperlink w:anchor="_Toc218693440" w:history="1">
            <w:r w:rsidR="005827EF" w:rsidRPr="005827EF">
              <w:rPr>
                <w:rStyle w:val="ae"/>
                <w:rFonts w:ascii="Times New Roman" w:hAnsi="Times New Roman" w:cs="Times New Roman"/>
                <w:noProof/>
                <w:sz w:val="28"/>
                <w:szCs w:val="28"/>
              </w:rPr>
              <w:t>1.2 Мотивації професійної діяльності в закладах освіти як сучасна наукова проблема</w:t>
            </w:r>
            <w:r w:rsidR="005827EF" w:rsidRPr="005827EF">
              <w:rPr>
                <w:rFonts w:ascii="Times New Roman" w:hAnsi="Times New Roman" w:cs="Times New Roman"/>
                <w:noProof/>
                <w:webHidden/>
                <w:sz w:val="28"/>
                <w:szCs w:val="28"/>
              </w:rPr>
              <w:tab/>
            </w:r>
            <w:r w:rsidR="005827EF" w:rsidRPr="005827EF">
              <w:rPr>
                <w:rFonts w:ascii="Times New Roman" w:hAnsi="Times New Roman" w:cs="Times New Roman"/>
                <w:noProof/>
                <w:webHidden/>
                <w:sz w:val="28"/>
                <w:szCs w:val="28"/>
              </w:rPr>
              <w:fldChar w:fldCharType="begin"/>
            </w:r>
            <w:r w:rsidR="005827EF" w:rsidRPr="005827EF">
              <w:rPr>
                <w:rFonts w:ascii="Times New Roman" w:hAnsi="Times New Roman" w:cs="Times New Roman"/>
                <w:noProof/>
                <w:webHidden/>
                <w:sz w:val="28"/>
                <w:szCs w:val="28"/>
              </w:rPr>
              <w:instrText xml:space="preserve"> PAGEREF _Toc218693440 \h </w:instrText>
            </w:r>
            <w:r w:rsidR="005827EF" w:rsidRPr="005827EF">
              <w:rPr>
                <w:rFonts w:ascii="Times New Roman" w:hAnsi="Times New Roman" w:cs="Times New Roman"/>
                <w:noProof/>
                <w:webHidden/>
                <w:sz w:val="28"/>
                <w:szCs w:val="28"/>
              </w:rPr>
            </w:r>
            <w:r w:rsidR="005827EF" w:rsidRPr="005827EF">
              <w:rPr>
                <w:rFonts w:ascii="Times New Roman" w:hAnsi="Times New Roman" w:cs="Times New Roman"/>
                <w:noProof/>
                <w:webHidden/>
                <w:sz w:val="28"/>
                <w:szCs w:val="28"/>
              </w:rPr>
              <w:fldChar w:fldCharType="separate"/>
            </w:r>
            <w:r w:rsidR="0071102C">
              <w:rPr>
                <w:rFonts w:ascii="Times New Roman" w:hAnsi="Times New Roman" w:cs="Times New Roman"/>
                <w:noProof/>
                <w:webHidden/>
                <w:sz w:val="28"/>
                <w:szCs w:val="28"/>
              </w:rPr>
              <w:t>14</w:t>
            </w:r>
            <w:r w:rsidR="005827EF" w:rsidRPr="005827EF">
              <w:rPr>
                <w:rFonts w:ascii="Times New Roman" w:hAnsi="Times New Roman" w:cs="Times New Roman"/>
                <w:noProof/>
                <w:webHidden/>
                <w:sz w:val="28"/>
                <w:szCs w:val="28"/>
              </w:rPr>
              <w:fldChar w:fldCharType="end"/>
            </w:r>
          </w:hyperlink>
        </w:p>
        <w:p w14:paraId="148A3482" w14:textId="0AAD51CC" w:rsidR="005827EF" w:rsidRPr="005827EF" w:rsidRDefault="008C7324">
          <w:pPr>
            <w:pStyle w:val="21"/>
            <w:tabs>
              <w:tab w:val="right" w:leader="dot" w:pos="10195"/>
            </w:tabs>
            <w:rPr>
              <w:rFonts w:ascii="Times New Roman" w:eastAsiaTheme="minorEastAsia" w:hAnsi="Times New Roman" w:cs="Times New Roman"/>
              <w:noProof/>
              <w:sz w:val="28"/>
              <w:szCs w:val="28"/>
              <w:lang w:eastAsia="ru-RU"/>
            </w:rPr>
          </w:pPr>
          <w:hyperlink w:anchor="_Toc218693441" w:history="1">
            <w:r w:rsidR="005827EF" w:rsidRPr="005827EF">
              <w:rPr>
                <w:rStyle w:val="ae"/>
                <w:rFonts w:ascii="Times New Roman" w:hAnsi="Times New Roman" w:cs="Times New Roman"/>
                <w:noProof/>
                <w:sz w:val="28"/>
                <w:szCs w:val="28"/>
              </w:rPr>
              <w:t>1.3. Особливості професійної діяльності керівників освітніх закладів</w:t>
            </w:r>
            <w:r w:rsidR="005827EF" w:rsidRPr="005827EF">
              <w:rPr>
                <w:rFonts w:ascii="Times New Roman" w:hAnsi="Times New Roman" w:cs="Times New Roman"/>
                <w:noProof/>
                <w:webHidden/>
                <w:sz w:val="28"/>
                <w:szCs w:val="28"/>
              </w:rPr>
              <w:tab/>
            </w:r>
            <w:r w:rsidR="005827EF" w:rsidRPr="005827EF">
              <w:rPr>
                <w:rFonts w:ascii="Times New Roman" w:hAnsi="Times New Roman" w:cs="Times New Roman"/>
                <w:noProof/>
                <w:webHidden/>
                <w:sz w:val="28"/>
                <w:szCs w:val="28"/>
              </w:rPr>
              <w:fldChar w:fldCharType="begin"/>
            </w:r>
            <w:r w:rsidR="005827EF" w:rsidRPr="005827EF">
              <w:rPr>
                <w:rFonts w:ascii="Times New Roman" w:hAnsi="Times New Roman" w:cs="Times New Roman"/>
                <w:noProof/>
                <w:webHidden/>
                <w:sz w:val="28"/>
                <w:szCs w:val="28"/>
              </w:rPr>
              <w:instrText xml:space="preserve"> PAGEREF _Toc218693441 \h </w:instrText>
            </w:r>
            <w:r w:rsidR="005827EF" w:rsidRPr="005827EF">
              <w:rPr>
                <w:rFonts w:ascii="Times New Roman" w:hAnsi="Times New Roman" w:cs="Times New Roman"/>
                <w:noProof/>
                <w:webHidden/>
                <w:sz w:val="28"/>
                <w:szCs w:val="28"/>
              </w:rPr>
            </w:r>
            <w:r w:rsidR="005827EF" w:rsidRPr="005827EF">
              <w:rPr>
                <w:rFonts w:ascii="Times New Roman" w:hAnsi="Times New Roman" w:cs="Times New Roman"/>
                <w:noProof/>
                <w:webHidden/>
                <w:sz w:val="28"/>
                <w:szCs w:val="28"/>
              </w:rPr>
              <w:fldChar w:fldCharType="separate"/>
            </w:r>
            <w:r w:rsidR="0071102C">
              <w:rPr>
                <w:rFonts w:ascii="Times New Roman" w:hAnsi="Times New Roman" w:cs="Times New Roman"/>
                <w:noProof/>
                <w:webHidden/>
                <w:sz w:val="28"/>
                <w:szCs w:val="28"/>
              </w:rPr>
              <w:t>20</w:t>
            </w:r>
            <w:r w:rsidR="005827EF" w:rsidRPr="005827EF">
              <w:rPr>
                <w:rFonts w:ascii="Times New Roman" w:hAnsi="Times New Roman" w:cs="Times New Roman"/>
                <w:noProof/>
                <w:webHidden/>
                <w:sz w:val="28"/>
                <w:szCs w:val="28"/>
              </w:rPr>
              <w:fldChar w:fldCharType="end"/>
            </w:r>
          </w:hyperlink>
        </w:p>
        <w:p w14:paraId="150D18A0" w14:textId="2B823B99" w:rsidR="005827EF" w:rsidRPr="005827EF" w:rsidRDefault="008C7324">
          <w:pPr>
            <w:pStyle w:val="21"/>
            <w:tabs>
              <w:tab w:val="right" w:leader="dot" w:pos="10195"/>
            </w:tabs>
            <w:rPr>
              <w:rFonts w:ascii="Times New Roman" w:eastAsiaTheme="minorEastAsia" w:hAnsi="Times New Roman" w:cs="Times New Roman"/>
              <w:noProof/>
              <w:sz w:val="28"/>
              <w:szCs w:val="28"/>
              <w:lang w:eastAsia="ru-RU"/>
            </w:rPr>
          </w:pPr>
          <w:hyperlink w:anchor="_Toc218693442" w:history="1">
            <w:r w:rsidR="005827EF" w:rsidRPr="005827EF">
              <w:rPr>
                <w:rStyle w:val="ae"/>
                <w:rFonts w:ascii="Times New Roman" w:hAnsi="Times New Roman" w:cs="Times New Roman"/>
                <w:noProof/>
                <w:sz w:val="28"/>
                <w:szCs w:val="28"/>
              </w:rPr>
              <w:t>Висновок до першого розділу.</w:t>
            </w:r>
            <w:r w:rsidR="005827EF" w:rsidRPr="005827EF">
              <w:rPr>
                <w:rFonts w:ascii="Times New Roman" w:hAnsi="Times New Roman" w:cs="Times New Roman"/>
                <w:noProof/>
                <w:webHidden/>
                <w:sz w:val="28"/>
                <w:szCs w:val="28"/>
              </w:rPr>
              <w:tab/>
            </w:r>
            <w:r w:rsidR="005827EF" w:rsidRPr="005827EF">
              <w:rPr>
                <w:rFonts w:ascii="Times New Roman" w:hAnsi="Times New Roman" w:cs="Times New Roman"/>
                <w:noProof/>
                <w:webHidden/>
                <w:sz w:val="28"/>
                <w:szCs w:val="28"/>
              </w:rPr>
              <w:fldChar w:fldCharType="begin"/>
            </w:r>
            <w:r w:rsidR="005827EF" w:rsidRPr="005827EF">
              <w:rPr>
                <w:rFonts w:ascii="Times New Roman" w:hAnsi="Times New Roman" w:cs="Times New Roman"/>
                <w:noProof/>
                <w:webHidden/>
                <w:sz w:val="28"/>
                <w:szCs w:val="28"/>
              </w:rPr>
              <w:instrText xml:space="preserve"> PAGEREF _Toc218693442 \h </w:instrText>
            </w:r>
            <w:r w:rsidR="005827EF" w:rsidRPr="005827EF">
              <w:rPr>
                <w:rFonts w:ascii="Times New Roman" w:hAnsi="Times New Roman" w:cs="Times New Roman"/>
                <w:noProof/>
                <w:webHidden/>
                <w:sz w:val="28"/>
                <w:szCs w:val="28"/>
              </w:rPr>
            </w:r>
            <w:r w:rsidR="005827EF" w:rsidRPr="005827EF">
              <w:rPr>
                <w:rFonts w:ascii="Times New Roman" w:hAnsi="Times New Roman" w:cs="Times New Roman"/>
                <w:noProof/>
                <w:webHidden/>
                <w:sz w:val="28"/>
                <w:szCs w:val="28"/>
              </w:rPr>
              <w:fldChar w:fldCharType="separate"/>
            </w:r>
            <w:r w:rsidR="0071102C">
              <w:rPr>
                <w:rFonts w:ascii="Times New Roman" w:hAnsi="Times New Roman" w:cs="Times New Roman"/>
                <w:noProof/>
                <w:webHidden/>
                <w:sz w:val="28"/>
                <w:szCs w:val="28"/>
              </w:rPr>
              <w:t>26</w:t>
            </w:r>
            <w:r w:rsidR="005827EF" w:rsidRPr="005827EF">
              <w:rPr>
                <w:rFonts w:ascii="Times New Roman" w:hAnsi="Times New Roman" w:cs="Times New Roman"/>
                <w:noProof/>
                <w:webHidden/>
                <w:sz w:val="28"/>
                <w:szCs w:val="28"/>
              </w:rPr>
              <w:fldChar w:fldCharType="end"/>
            </w:r>
          </w:hyperlink>
        </w:p>
        <w:p w14:paraId="32766AD9" w14:textId="1795C004" w:rsidR="005827EF" w:rsidRPr="005827EF" w:rsidRDefault="008C7324">
          <w:pPr>
            <w:pStyle w:val="12"/>
            <w:tabs>
              <w:tab w:val="right" w:leader="dot" w:pos="10195"/>
            </w:tabs>
            <w:rPr>
              <w:rFonts w:eastAsiaTheme="minorEastAsia" w:cs="Times New Roman"/>
              <w:b w:val="0"/>
              <w:noProof/>
              <w:szCs w:val="28"/>
              <w:lang w:eastAsia="ru-RU"/>
            </w:rPr>
          </w:pPr>
          <w:hyperlink w:anchor="_Toc218693443" w:history="1">
            <w:r w:rsidR="005827EF" w:rsidRPr="005827EF">
              <w:rPr>
                <w:rStyle w:val="ae"/>
                <w:rFonts w:cs="Times New Roman"/>
                <w:noProof/>
                <w:szCs w:val="28"/>
              </w:rPr>
              <w:t>РОЗДІЛ 2. ЕМПІРИЧНЕ ДОСЛІДЖЕННЯ МОТИВАЦІЇ ПРОФЕСІЙНОЇ ДІЯЛЬНОСТІ КЕРІВНИКІВ ЗАКЛАДІВ ОСВІТИ</w:t>
            </w:r>
            <w:r w:rsidR="005827EF" w:rsidRPr="005827EF">
              <w:rPr>
                <w:rFonts w:cs="Times New Roman"/>
                <w:noProof/>
                <w:webHidden/>
                <w:szCs w:val="28"/>
              </w:rPr>
              <w:tab/>
            </w:r>
            <w:r w:rsidR="005827EF" w:rsidRPr="005827EF">
              <w:rPr>
                <w:rFonts w:cs="Times New Roman"/>
                <w:noProof/>
                <w:webHidden/>
                <w:szCs w:val="28"/>
              </w:rPr>
              <w:fldChar w:fldCharType="begin"/>
            </w:r>
            <w:r w:rsidR="005827EF" w:rsidRPr="005827EF">
              <w:rPr>
                <w:rFonts w:cs="Times New Roman"/>
                <w:noProof/>
                <w:webHidden/>
                <w:szCs w:val="28"/>
              </w:rPr>
              <w:instrText xml:space="preserve"> PAGEREF _Toc218693443 \h </w:instrText>
            </w:r>
            <w:r w:rsidR="005827EF" w:rsidRPr="005827EF">
              <w:rPr>
                <w:rFonts w:cs="Times New Roman"/>
                <w:noProof/>
                <w:webHidden/>
                <w:szCs w:val="28"/>
              </w:rPr>
            </w:r>
            <w:r w:rsidR="005827EF" w:rsidRPr="005827EF">
              <w:rPr>
                <w:rFonts w:cs="Times New Roman"/>
                <w:noProof/>
                <w:webHidden/>
                <w:szCs w:val="28"/>
              </w:rPr>
              <w:fldChar w:fldCharType="separate"/>
            </w:r>
            <w:r w:rsidR="0071102C">
              <w:rPr>
                <w:rFonts w:cs="Times New Roman"/>
                <w:noProof/>
                <w:webHidden/>
                <w:szCs w:val="28"/>
              </w:rPr>
              <w:t>29</w:t>
            </w:r>
            <w:r w:rsidR="005827EF" w:rsidRPr="005827EF">
              <w:rPr>
                <w:rFonts w:cs="Times New Roman"/>
                <w:noProof/>
                <w:webHidden/>
                <w:szCs w:val="28"/>
              </w:rPr>
              <w:fldChar w:fldCharType="end"/>
            </w:r>
          </w:hyperlink>
        </w:p>
        <w:p w14:paraId="03EDCD91" w14:textId="3E6F77CD" w:rsidR="005827EF" w:rsidRPr="005827EF" w:rsidRDefault="008C7324">
          <w:pPr>
            <w:pStyle w:val="21"/>
            <w:tabs>
              <w:tab w:val="right" w:leader="dot" w:pos="10195"/>
            </w:tabs>
            <w:rPr>
              <w:rFonts w:ascii="Times New Roman" w:eastAsiaTheme="minorEastAsia" w:hAnsi="Times New Roman" w:cs="Times New Roman"/>
              <w:noProof/>
              <w:sz w:val="28"/>
              <w:szCs w:val="28"/>
              <w:lang w:eastAsia="ru-RU"/>
            </w:rPr>
          </w:pPr>
          <w:hyperlink w:anchor="_Toc218693444" w:history="1">
            <w:r w:rsidR="005827EF" w:rsidRPr="005827EF">
              <w:rPr>
                <w:rStyle w:val="ae"/>
                <w:rFonts w:ascii="Times New Roman" w:hAnsi="Times New Roman" w:cs="Times New Roman"/>
                <w:noProof/>
                <w:sz w:val="28"/>
                <w:szCs w:val="28"/>
              </w:rPr>
              <w:t>2.1. Методи та організація емпіричного дослідження</w:t>
            </w:r>
            <w:r w:rsidR="005827EF" w:rsidRPr="005827EF">
              <w:rPr>
                <w:rFonts w:ascii="Times New Roman" w:hAnsi="Times New Roman" w:cs="Times New Roman"/>
                <w:noProof/>
                <w:webHidden/>
                <w:sz w:val="28"/>
                <w:szCs w:val="28"/>
              </w:rPr>
              <w:tab/>
            </w:r>
            <w:r w:rsidR="005827EF" w:rsidRPr="005827EF">
              <w:rPr>
                <w:rFonts w:ascii="Times New Roman" w:hAnsi="Times New Roman" w:cs="Times New Roman"/>
                <w:noProof/>
                <w:webHidden/>
                <w:sz w:val="28"/>
                <w:szCs w:val="28"/>
              </w:rPr>
              <w:fldChar w:fldCharType="begin"/>
            </w:r>
            <w:r w:rsidR="005827EF" w:rsidRPr="005827EF">
              <w:rPr>
                <w:rFonts w:ascii="Times New Roman" w:hAnsi="Times New Roman" w:cs="Times New Roman"/>
                <w:noProof/>
                <w:webHidden/>
                <w:sz w:val="28"/>
                <w:szCs w:val="28"/>
              </w:rPr>
              <w:instrText xml:space="preserve"> PAGEREF _Toc218693444 \h </w:instrText>
            </w:r>
            <w:r w:rsidR="005827EF" w:rsidRPr="005827EF">
              <w:rPr>
                <w:rFonts w:ascii="Times New Roman" w:hAnsi="Times New Roman" w:cs="Times New Roman"/>
                <w:noProof/>
                <w:webHidden/>
                <w:sz w:val="28"/>
                <w:szCs w:val="28"/>
              </w:rPr>
            </w:r>
            <w:r w:rsidR="005827EF" w:rsidRPr="005827EF">
              <w:rPr>
                <w:rFonts w:ascii="Times New Roman" w:hAnsi="Times New Roman" w:cs="Times New Roman"/>
                <w:noProof/>
                <w:webHidden/>
                <w:sz w:val="28"/>
                <w:szCs w:val="28"/>
              </w:rPr>
              <w:fldChar w:fldCharType="separate"/>
            </w:r>
            <w:r w:rsidR="0071102C">
              <w:rPr>
                <w:rFonts w:ascii="Times New Roman" w:hAnsi="Times New Roman" w:cs="Times New Roman"/>
                <w:noProof/>
                <w:webHidden/>
                <w:sz w:val="28"/>
                <w:szCs w:val="28"/>
              </w:rPr>
              <w:t>29</w:t>
            </w:r>
            <w:r w:rsidR="005827EF" w:rsidRPr="005827EF">
              <w:rPr>
                <w:rFonts w:ascii="Times New Roman" w:hAnsi="Times New Roman" w:cs="Times New Roman"/>
                <w:noProof/>
                <w:webHidden/>
                <w:sz w:val="28"/>
                <w:szCs w:val="28"/>
              </w:rPr>
              <w:fldChar w:fldCharType="end"/>
            </w:r>
          </w:hyperlink>
        </w:p>
        <w:p w14:paraId="54F3F922" w14:textId="0BBBBEF2" w:rsidR="005827EF" w:rsidRPr="005827EF" w:rsidRDefault="008C7324">
          <w:pPr>
            <w:pStyle w:val="21"/>
            <w:tabs>
              <w:tab w:val="right" w:leader="dot" w:pos="10195"/>
            </w:tabs>
            <w:rPr>
              <w:rFonts w:ascii="Times New Roman" w:eastAsiaTheme="minorEastAsia" w:hAnsi="Times New Roman" w:cs="Times New Roman"/>
              <w:noProof/>
              <w:sz w:val="28"/>
              <w:szCs w:val="28"/>
              <w:lang w:eastAsia="ru-RU"/>
            </w:rPr>
          </w:pPr>
          <w:hyperlink w:anchor="_Toc218693445" w:history="1">
            <w:r w:rsidR="005827EF" w:rsidRPr="005827EF">
              <w:rPr>
                <w:rStyle w:val="ae"/>
                <w:rFonts w:ascii="Times New Roman" w:hAnsi="Times New Roman" w:cs="Times New Roman"/>
                <w:noProof/>
                <w:sz w:val="28"/>
                <w:szCs w:val="28"/>
              </w:rPr>
              <w:t>2.2. Результати емпіричного дослідження</w:t>
            </w:r>
            <w:r w:rsidR="005827EF" w:rsidRPr="005827EF">
              <w:rPr>
                <w:rFonts w:ascii="Times New Roman" w:hAnsi="Times New Roman" w:cs="Times New Roman"/>
                <w:noProof/>
                <w:webHidden/>
                <w:sz w:val="28"/>
                <w:szCs w:val="28"/>
              </w:rPr>
              <w:tab/>
            </w:r>
            <w:r w:rsidR="005827EF" w:rsidRPr="005827EF">
              <w:rPr>
                <w:rFonts w:ascii="Times New Roman" w:hAnsi="Times New Roman" w:cs="Times New Roman"/>
                <w:noProof/>
                <w:webHidden/>
                <w:sz w:val="28"/>
                <w:szCs w:val="28"/>
              </w:rPr>
              <w:fldChar w:fldCharType="begin"/>
            </w:r>
            <w:r w:rsidR="005827EF" w:rsidRPr="005827EF">
              <w:rPr>
                <w:rFonts w:ascii="Times New Roman" w:hAnsi="Times New Roman" w:cs="Times New Roman"/>
                <w:noProof/>
                <w:webHidden/>
                <w:sz w:val="28"/>
                <w:szCs w:val="28"/>
              </w:rPr>
              <w:instrText xml:space="preserve"> PAGEREF _Toc218693445 \h </w:instrText>
            </w:r>
            <w:r w:rsidR="005827EF" w:rsidRPr="005827EF">
              <w:rPr>
                <w:rFonts w:ascii="Times New Roman" w:hAnsi="Times New Roman" w:cs="Times New Roman"/>
                <w:noProof/>
                <w:webHidden/>
                <w:sz w:val="28"/>
                <w:szCs w:val="28"/>
              </w:rPr>
            </w:r>
            <w:r w:rsidR="005827EF" w:rsidRPr="005827EF">
              <w:rPr>
                <w:rFonts w:ascii="Times New Roman" w:hAnsi="Times New Roman" w:cs="Times New Roman"/>
                <w:noProof/>
                <w:webHidden/>
                <w:sz w:val="28"/>
                <w:szCs w:val="28"/>
              </w:rPr>
              <w:fldChar w:fldCharType="separate"/>
            </w:r>
            <w:r w:rsidR="0071102C">
              <w:rPr>
                <w:rFonts w:ascii="Times New Roman" w:hAnsi="Times New Roman" w:cs="Times New Roman"/>
                <w:noProof/>
                <w:webHidden/>
                <w:sz w:val="28"/>
                <w:szCs w:val="28"/>
              </w:rPr>
              <w:t>33</w:t>
            </w:r>
            <w:r w:rsidR="005827EF" w:rsidRPr="005827EF">
              <w:rPr>
                <w:rFonts w:ascii="Times New Roman" w:hAnsi="Times New Roman" w:cs="Times New Roman"/>
                <w:noProof/>
                <w:webHidden/>
                <w:sz w:val="28"/>
                <w:szCs w:val="28"/>
              </w:rPr>
              <w:fldChar w:fldCharType="end"/>
            </w:r>
          </w:hyperlink>
        </w:p>
        <w:p w14:paraId="2EA975CE" w14:textId="526C0BF3" w:rsidR="005827EF" w:rsidRPr="005827EF" w:rsidRDefault="008C7324">
          <w:pPr>
            <w:pStyle w:val="21"/>
            <w:tabs>
              <w:tab w:val="right" w:leader="dot" w:pos="10195"/>
            </w:tabs>
            <w:rPr>
              <w:rFonts w:ascii="Times New Roman" w:eastAsiaTheme="minorEastAsia" w:hAnsi="Times New Roman" w:cs="Times New Roman"/>
              <w:noProof/>
              <w:sz w:val="28"/>
              <w:szCs w:val="28"/>
              <w:lang w:eastAsia="ru-RU"/>
            </w:rPr>
          </w:pPr>
          <w:hyperlink w:anchor="_Toc218693446" w:history="1">
            <w:r w:rsidR="005827EF" w:rsidRPr="005827EF">
              <w:rPr>
                <w:rStyle w:val="ae"/>
                <w:rFonts w:ascii="Times New Roman" w:hAnsi="Times New Roman" w:cs="Times New Roman"/>
                <w:noProof/>
                <w:sz w:val="28"/>
                <w:szCs w:val="28"/>
              </w:rPr>
              <w:t>Висновки до другого розділу.</w:t>
            </w:r>
            <w:r w:rsidR="005827EF" w:rsidRPr="005827EF">
              <w:rPr>
                <w:rFonts w:ascii="Times New Roman" w:hAnsi="Times New Roman" w:cs="Times New Roman"/>
                <w:noProof/>
                <w:webHidden/>
                <w:sz w:val="28"/>
                <w:szCs w:val="28"/>
              </w:rPr>
              <w:tab/>
            </w:r>
            <w:r w:rsidR="005827EF" w:rsidRPr="005827EF">
              <w:rPr>
                <w:rFonts w:ascii="Times New Roman" w:hAnsi="Times New Roman" w:cs="Times New Roman"/>
                <w:noProof/>
                <w:webHidden/>
                <w:sz w:val="28"/>
                <w:szCs w:val="28"/>
              </w:rPr>
              <w:fldChar w:fldCharType="begin"/>
            </w:r>
            <w:r w:rsidR="005827EF" w:rsidRPr="005827EF">
              <w:rPr>
                <w:rFonts w:ascii="Times New Roman" w:hAnsi="Times New Roman" w:cs="Times New Roman"/>
                <w:noProof/>
                <w:webHidden/>
                <w:sz w:val="28"/>
                <w:szCs w:val="28"/>
              </w:rPr>
              <w:instrText xml:space="preserve"> PAGEREF _Toc218693446 \h </w:instrText>
            </w:r>
            <w:r w:rsidR="005827EF" w:rsidRPr="005827EF">
              <w:rPr>
                <w:rFonts w:ascii="Times New Roman" w:hAnsi="Times New Roman" w:cs="Times New Roman"/>
                <w:noProof/>
                <w:webHidden/>
                <w:sz w:val="28"/>
                <w:szCs w:val="28"/>
              </w:rPr>
            </w:r>
            <w:r w:rsidR="005827EF" w:rsidRPr="005827EF">
              <w:rPr>
                <w:rFonts w:ascii="Times New Roman" w:hAnsi="Times New Roman" w:cs="Times New Roman"/>
                <w:noProof/>
                <w:webHidden/>
                <w:sz w:val="28"/>
                <w:szCs w:val="28"/>
              </w:rPr>
              <w:fldChar w:fldCharType="separate"/>
            </w:r>
            <w:r w:rsidR="0071102C">
              <w:rPr>
                <w:rFonts w:ascii="Times New Roman" w:hAnsi="Times New Roman" w:cs="Times New Roman"/>
                <w:noProof/>
                <w:webHidden/>
                <w:sz w:val="28"/>
                <w:szCs w:val="28"/>
              </w:rPr>
              <w:t>44</w:t>
            </w:r>
            <w:r w:rsidR="005827EF" w:rsidRPr="005827EF">
              <w:rPr>
                <w:rFonts w:ascii="Times New Roman" w:hAnsi="Times New Roman" w:cs="Times New Roman"/>
                <w:noProof/>
                <w:webHidden/>
                <w:sz w:val="28"/>
                <w:szCs w:val="28"/>
              </w:rPr>
              <w:fldChar w:fldCharType="end"/>
            </w:r>
          </w:hyperlink>
        </w:p>
        <w:p w14:paraId="36191B41" w14:textId="7E418DB4" w:rsidR="005827EF" w:rsidRPr="005827EF" w:rsidRDefault="008C7324">
          <w:pPr>
            <w:pStyle w:val="12"/>
            <w:tabs>
              <w:tab w:val="right" w:leader="dot" w:pos="10195"/>
            </w:tabs>
            <w:rPr>
              <w:rFonts w:eastAsiaTheme="minorEastAsia" w:cs="Times New Roman"/>
              <w:b w:val="0"/>
              <w:noProof/>
              <w:szCs w:val="28"/>
              <w:lang w:eastAsia="ru-RU"/>
            </w:rPr>
          </w:pPr>
          <w:hyperlink w:anchor="_Toc218693447" w:history="1">
            <w:r w:rsidR="005827EF" w:rsidRPr="005827EF">
              <w:rPr>
                <w:rStyle w:val="ae"/>
                <w:rFonts w:cs="Times New Roman"/>
                <w:noProof/>
                <w:szCs w:val="28"/>
              </w:rPr>
              <w:t>РОЗДІЛ 3. ПСИХОЛОГІЧНІ ПІДХОДИ ДО ФОРМУВАННЯ ТА ПІДТРИМКИ МОТИВАЦІЇ КЕРІВНИКІВ ЗАКЛАДІВ ОСВІТИ</w:t>
            </w:r>
            <w:r w:rsidR="005827EF" w:rsidRPr="005827EF">
              <w:rPr>
                <w:rFonts w:cs="Times New Roman"/>
                <w:noProof/>
                <w:webHidden/>
                <w:szCs w:val="28"/>
              </w:rPr>
              <w:tab/>
            </w:r>
            <w:r w:rsidR="005827EF" w:rsidRPr="005827EF">
              <w:rPr>
                <w:rFonts w:cs="Times New Roman"/>
                <w:noProof/>
                <w:webHidden/>
                <w:szCs w:val="28"/>
              </w:rPr>
              <w:fldChar w:fldCharType="begin"/>
            </w:r>
            <w:r w:rsidR="005827EF" w:rsidRPr="005827EF">
              <w:rPr>
                <w:rFonts w:cs="Times New Roman"/>
                <w:noProof/>
                <w:webHidden/>
                <w:szCs w:val="28"/>
              </w:rPr>
              <w:instrText xml:space="preserve"> PAGEREF _Toc218693447 \h </w:instrText>
            </w:r>
            <w:r w:rsidR="005827EF" w:rsidRPr="005827EF">
              <w:rPr>
                <w:rFonts w:cs="Times New Roman"/>
                <w:noProof/>
                <w:webHidden/>
                <w:szCs w:val="28"/>
              </w:rPr>
            </w:r>
            <w:r w:rsidR="005827EF" w:rsidRPr="005827EF">
              <w:rPr>
                <w:rFonts w:cs="Times New Roman"/>
                <w:noProof/>
                <w:webHidden/>
                <w:szCs w:val="28"/>
              </w:rPr>
              <w:fldChar w:fldCharType="separate"/>
            </w:r>
            <w:r w:rsidR="0071102C">
              <w:rPr>
                <w:rFonts w:cs="Times New Roman"/>
                <w:noProof/>
                <w:webHidden/>
                <w:szCs w:val="28"/>
              </w:rPr>
              <w:t>47</w:t>
            </w:r>
            <w:r w:rsidR="005827EF" w:rsidRPr="005827EF">
              <w:rPr>
                <w:rFonts w:cs="Times New Roman"/>
                <w:noProof/>
                <w:webHidden/>
                <w:szCs w:val="28"/>
              </w:rPr>
              <w:fldChar w:fldCharType="end"/>
            </w:r>
          </w:hyperlink>
        </w:p>
        <w:p w14:paraId="7C376806" w14:textId="1E55A3D1" w:rsidR="005827EF" w:rsidRPr="005827EF" w:rsidRDefault="008C7324">
          <w:pPr>
            <w:pStyle w:val="21"/>
            <w:tabs>
              <w:tab w:val="right" w:leader="dot" w:pos="10195"/>
            </w:tabs>
            <w:rPr>
              <w:rFonts w:ascii="Times New Roman" w:eastAsiaTheme="minorEastAsia" w:hAnsi="Times New Roman" w:cs="Times New Roman"/>
              <w:noProof/>
              <w:sz w:val="28"/>
              <w:szCs w:val="28"/>
              <w:lang w:eastAsia="ru-RU"/>
            </w:rPr>
          </w:pPr>
          <w:hyperlink w:anchor="_Toc218693448" w:history="1">
            <w:r w:rsidR="005827EF" w:rsidRPr="005827EF">
              <w:rPr>
                <w:rStyle w:val="ae"/>
                <w:rFonts w:ascii="Times New Roman" w:hAnsi="Times New Roman" w:cs="Times New Roman"/>
                <w:noProof/>
                <w:sz w:val="28"/>
                <w:szCs w:val="28"/>
              </w:rPr>
              <w:t>3.1. Психологічні методи, прийоми та техніки розвитку мотивації професійної діяльності</w:t>
            </w:r>
            <w:r w:rsidR="005827EF" w:rsidRPr="005827EF">
              <w:rPr>
                <w:rFonts w:ascii="Times New Roman" w:hAnsi="Times New Roman" w:cs="Times New Roman"/>
                <w:noProof/>
                <w:webHidden/>
                <w:sz w:val="28"/>
                <w:szCs w:val="28"/>
              </w:rPr>
              <w:tab/>
            </w:r>
            <w:r w:rsidR="005827EF" w:rsidRPr="005827EF">
              <w:rPr>
                <w:rFonts w:ascii="Times New Roman" w:hAnsi="Times New Roman" w:cs="Times New Roman"/>
                <w:noProof/>
                <w:webHidden/>
                <w:sz w:val="28"/>
                <w:szCs w:val="28"/>
              </w:rPr>
              <w:fldChar w:fldCharType="begin"/>
            </w:r>
            <w:r w:rsidR="005827EF" w:rsidRPr="005827EF">
              <w:rPr>
                <w:rFonts w:ascii="Times New Roman" w:hAnsi="Times New Roman" w:cs="Times New Roman"/>
                <w:noProof/>
                <w:webHidden/>
                <w:sz w:val="28"/>
                <w:szCs w:val="28"/>
              </w:rPr>
              <w:instrText xml:space="preserve"> PAGEREF _Toc218693448 \h </w:instrText>
            </w:r>
            <w:r w:rsidR="005827EF" w:rsidRPr="005827EF">
              <w:rPr>
                <w:rFonts w:ascii="Times New Roman" w:hAnsi="Times New Roman" w:cs="Times New Roman"/>
                <w:noProof/>
                <w:webHidden/>
                <w:sz w:val="28"/>
                <w:szCs w:val="28"/>
              </w:rPr>
            </w:r>
            <w:r w:rsidR="005827EF" w:rsidRPr="005827EF">
              <w:rPr>
                <w:rFonts w:ascii="Times New Roman" w:hAnsi="Times New Roman" w:cs="Times New Roman"/>
                <w:noProof/>
                <w:webHidden/>
                <w:sz w:val="28"/>
                <w:szCs w:val="28"/>
              </w:rPr>
              <w:fldChar w:fldCharType="separate"/>
            </w:r>
            <w:r w:rsidR="0071102C">
              <w:rPr>
                <w:rFonts w:ascii="Times New Roman" w:hAnsi="Times New Roman" w:cs="Times New Roman"/>
                <w:noProof/>
                <w:webHidden/>
                <w:sz w:val="28"/>
                <w:szCs w:val="28"/>
              </w:rPr>
              <w:t>47</w:t>
            </w:r>
            <w:r w:rsidR="005827EF" w:rsidRPr="005827EF">
              <w:rPr>
                <w:rFonts w:ascii="Times New Roman" w:hAnsi="Times New Roman" w:cs="Times New Roman"/>
                <w:noProof/>
                <w:webHidden/>
                <w:sz w:val="28"/>
                <w:szCs w:val="28"/>
              </w:rPr>
              <w:fldChar w:fldCharType="end"/>
            </w:r>
          </w:hyperlink>
        </w:p>
        <w:p w14:paraId="749E9F18" w14:textId="2D09CEF5" w:rsidR="005827EF" w:rsidRPr="005827EF" w:rsidRDefault="008C7324">
          <w:pPr>
            <w:pStyle w:val="21"/>
            <w:tabs>
              <w:tab w:val="right" w:leader="dot" w:pos="10195"/>
            </w:tabs>
            <w:rPr>
              <w:rFonts w:ascii="Times New Roman" w:eastAsiaTheme="minorEastAsia" w:hAnsi="Times New Roman" w:cs="Times New Roman"/>
              <w:noProof/>
              <w:sz w:val="28"/>
              <w:szCs w:val="28"/>
              <w:lang w:eastAsia="ru-RU"/>
            </w:rPr>
          </w:pPr>
          <w:hyperlink w:anchor="_Toc218693449" w:history="1">
            <w:r w:rsidR="005827EF" w:rsidRPr="005827EF">
              <w:rPr>
                <w:rStyle w:val="ae"/>
                <w:rFonts w:ascii="Times New Roman" w:hAnsi="Times New Roman" w:cs="Times New Roman"/>
                <w:noProof/>
                <w:sz w:val="28"/>
                <w:szCs w:val="28"/>
              </w:rPr>
              <w:t>3.2. Психологічні умови формування високої мотивації керівників</w:t>
            </w:r>
            <w:r w:rsidR="005827EF" w:rsidRPr="005827EF">
              <w:rPr>
                <w:rFonts w:ascii="Times New Roman" w:hAnsi="Times New Roman" w:cs="Times New Roman"/>
                <w:noProof/>
                <w:webHidden/>
                <w:sz w:val="28"/>
                <w:szCs w:val="28"/>
              </w:rPr>
              <w:tab/>
            </w:r>
            <w:r w:rsidR="005827EF" w:rsidRPr="005827EF">
              <w:rPr>
                <w:rFonts w:ascii="Times New Roman" w:hAnsi="Times New Roman" w:cs="Times New Roman"/>
                <w:noProof/>
                <w:webHidden/>
                <w:sz w:val="28"/>
                <w:szCs w:val="28"/>
              </w:rPr>
              <w:fldChar w:fldCharType="begin"/>
            </w:r>
            <w:r w:rsidR="005827EF" w:rsidRPr="005827EF">
              <w:rPr>
                <w:rFonts w:ascii="Times New Roman" w:hAnsi="Times New Roman" w:cs="Times New Roman"/>
                <w:noProof/>
                <w:webHidden/>
                <w:sz w:val="28"/>
                <w:szCs w:val="28"/>
              </w:rPr>
              <w:instrText xml:space="preserve"> PAGEREF _Toc218693449 \h </w:instrText>
            </w:r>
            <w:r w:rsidR="005827EF" w:rsidRPr="005827EF">
              <w:rPr>
                <w:rFonts w:ascii="Times New Roman" w:hAnsi="Times New Roman" w:cs="Times New Roman"/>
                <w:noProof/>
                <w:webHidden/>
                <w:sz w:val="28"/>
                <w:szCs w:val="28"/>
              </w:rPr>
            </w:r>
            <w:r w:rsidR="005827EF" w:rsidRPr="005827EF">
              <w:rPr>
                <w:rFonts w:ascii="Times New Roman" w:hAnsi="Times New Roman" w:cs="Times New Roman"/>
                <w:noProof/>
                <w:webHidden/>
                <w:sz w:val="28"/>
                <w:szCs w:val="28"/>
              </w:rPr>
              <w:fldChar w:fldCharType="separate"/>
            </w:r>
            <w:r w:rsidR="0071102C">
              <w:rPr>
                <w:rFonts w:ascii="Times New Roman" w:hAnsi="Times New Roman" w:cs="Times New Roman"/>
                <w:noProof/>
                <w:webHidden/>
                <w:sz w:val="28"/>
                <w:szCs w:val="28"/>
              </w:rPr>
              <w:t>55</w:t>
            </w:r>
            <w:r w:rsidR="005827EF" w:rsidRPr="005827EF">
              <w:rPr>
                <w:rFonts w:ascii="Times New Roman" w:hAnsi="Times New Roman" w:cs="Times New Roman"/>
                <w:noProof/>
                <w:webHidden/>
                <w:sz w:val="28"/>
                <w:szCs w:val="28"/>
              </w:rPr>
              <w:fldChar w:fldCharType="end"/>
            </w:r>
          </w:hyperlink>
        </w:p>
        <w:p w14:paraId="044A51BC" w14:textId="231AE0DC" w:rsidR="005827EF" w:rsidRPr="005827EF" w:rsidRDefault="008C7324">
          <w:pPr>
            <w:pStyle w:val="21"/>
            <w:tabs>
              <w:tab w:val="right" w:leader="dot" w:pos="10195"/>
            </w:tabs>
            <w:rPr>
              <w:rFonts w:ascii="Times New Roman" w:eastAsiaTheme="minorEastAsia" w:hAnsi="Times New Roman" w:cs="Times New Roman"/>
              <w:noProof/>
              <w:sz w:val="28"/>
              <w:szCs w:val="28"/>
              <w:lang w:eastAsia="ru-RU"/>
            </w:rPr>
          </w:pPr>
          <w:hyperlink w:anchor="_Toc218693450" w:history="1">
            <w:r w:rsidR="005827EF" w:rsidRPr="005827EF">
              <w:rPr>
                <w:rStyle w:val="ae"/>
                <w:rFonts w:ascii="Times New Roman" w:hAnsi="Times New Roman" w:cs="Times New Roman"/>
                <w:noProof/>
                <w:sz w:val="28"/>
                <w:szCs w:val="28"/>
              </w:rPr>
              <w:t>3.3. Психологічні рекомендації керівникам закладів освіти щодо підвищення їхньої мотивації професійної діяльності</w:t>
            </w:r>
            <w:r w:rsidR="005827EF" w:rsidRPr="005827EF">
              <w:rPr>
                <w:rFonts w:ascii="Times New Roman" w:hAnsi="Times New Roman" w:cs="Times New Roman"/>
                <w:noProof/>
                <w:webHidden/>
                <w:sz w:val="28"/>
                <w:szCs w:val="28"/>
              </w:rPr>
              <w:tab/>
            </w:r>
            <w:r w:rsidR="005827EF" w:rsidRPr="005827EF">
              <w:rPr>
                <w:rFonts w:ascii="Times New Roman" w:hAnsi="Times New Roman" w:cs="Times New Roman"/>
                <w:noProof/>
                <w:webHidden/>
                <w:sz w:val="28"/>
                <w:szCs w:val="28"/>
              </w:rPr>
              <w:fldChar w:fldCharType="begin"/>
            </w:r>
            <w:r w:rsidR="005827EF" w:rsidRPr="005827EF">
              <w:rPr>
                <w:rFonts w:ascii="Times New Roman" w:hAnsi="Times New Roman" w:cs="Times New Roman"/>
                <w:noProof/>
                <w:webHidden/>
                <w:sz w:val="28"/>
                <w:szCs w:val="28"/>
              </w:rPr>
              <w:instrText xml:space="preserve"> PAGEREF _Toc218693450 \h </w:instrText>
            </w:r>
            <w:r w:rsidR="005827EF" w:rsidRPr="005827EF">
              <w:rPr>
                <w:rFonts w:ascii="Times New Roman" w:hAnsi="Times New Roman" w:cs="Times New Roman"/>
                <w:noProof/>
                <w:webHidden/>
                <w:sz w:val="28"/>
                <w:szCs w:val="28"/>
              </w:rPr>
            </w:r>
            <w:r w:rsidR="005827EF" w:rsidRPr="005827EF">
              <w:rPr>
                <w:rFonts w:ascii="Times New Roman" w:hAnsi="Times New Roman" w:cs="Times New Roman"/>
                <w:noProof/>
                <w:webHidden/>
                <w:sz w:val="28"/>
                <w:szCs w:val="28"/>
              </w:rPr>
              <w:fldChar w:fldCharType="separate"/>
            </w:r>
            <w:r w:rsidR="0071102C">
              <w:rPr>
                <w:rFonts w:ascii="Times New Roman" w:hAnsi="Times New Roman" w:cs="Times New Roman"/>
                <w:noProof/>
                <w:webHidden/>
                <w:sz w:val="28"/>
                <w:szCs w:val="28"/>
              </w:rPr>
              <w:t>59</w:t>
            </w:r>
            <w:r w:rsidR="005827EF" w:rsidRPr="005827EF">
              <w:rPr>
                <w:rFonts w:ascii="Times New Roman" w:hAnsi="Times New Roman" w:cs="Times New Roman"/>
                <w:noProof/>
                <w:webHidden/>
                <w:sz w:val="28"/>
                <w:szCs w:val="28"/>
              </w:rPr>
              <w:fldChar w:fldCharType="end"/>
            </w:r>
          </w:hyperlink>
        </w:p>
        <w:p w14:paraId="322E5012" w14:textId="4AF9496E" w:rsidR="005827EF" w:rsidRPr="005827EF" w:rsidRDefault="008C7324">
          <w:pPr>
            <w:pStyle w:val="21"/>
            <w:tabs>
              <w:tab w:val="right" w:leader="dot" w:pos="10195"/>
            </w:tabs>
            <w:rPr>
              <w:rFonts w:ascii="Times New Roman" w:eastAsiaTheme="minorEastAsia" w:hAnsi="Times New Roman" w:cs="Times New Roman"/>
              <w:noProof/>
              <w:sz w:val="28"/>
              <w:szCs w:val="28"/>
              <w:lang w:eastAsia="ru-RU"/>
            </w:rPr>
          </w:pPr>
          <w:hyperlink w:anchor="_Toc218693451" w:history="1">
            <w:r w:rsidR="005827EF" w:rsidRPr="005827EF">
              <w:rPr>
                <w:rStyle w:val="ae"/>
                <w:rFonts w:ascii="Times New Roman" w:hAnsi="Times New Roman" w:cs="Times New Roman"/>
                <w:noProof/>
                <w:sz w:val="28"/>
                <w:szCs w:val="28"/>
              </w:rPr>
              <w:t>Висновки до третього розділу.</w:t>
            </w:r>
            <w:r w:rsidR="005827EF" w:rsidRPr="005827EF">
              <w:rPr>
                <w:rFonts w:ascii="Times New Roman" w:hAnsi="Times New Roman" w:cs="Times New Roman"/>
                <w:noProof/>
                <w:webHidden/>
                <w:sz w:val="28"/>
                <w:szCs w:val="28"/>
              </w:rPr>
              <w:tab/>
            </w:r>
            <w:r w:rsidR="005827EF" w:rsidRPr="005827EF">
              <w:rPr>
                <w:rFonts w:ascii="Times New Roman" w:hAnsi="Times New Roman" w:cs="Times New Roman"/>
                <w:noProof/>
                <w:webHidden/>
                <w:sz w:val="28"/>
                <w:szCs w:val="28"/>
              </w:rPr>
              <w:fldChar w:fldCharType="begin"/>
            </w:r>
            <w:r w:rsidR="005827EF" w:rsidRPr="005827EF">
              <w:rPr>
                <w:rFonts w:ascii="Times New Roman" w:hAnsi="Times New Roman" w:cs="Times New Roman"/>
                <w:noProof/>
                <w:webHidden/>
                <w:sz w:val="28"/>
                <w:szCs w:val="28"/>
              </w:rPr>
              <w:instrText xml:space="preserve"> PAGEREF _Toc218693451 \h </w:instrText>
            </w:r>
            <w:r w:rsidR="005827EF" w:rsidRPr="005827EF">
              <w:rPr>
                <w:rFonts w:ascii="Times New Roman" w:hAnsi="Times New Roman" w:cs="Times New Roman"/>
                <w:noProof/>
                <w:webHidden/>
                <w:sz w:val="28"/>
                <w:szCs w:val="28"/>
              </w:rPr>
            </w:r>
            <w:r w:rsidR="005827EF" w:rsidRPr="005827EF">
              <w:rPr>
                <w:rFonts w:ascii="Times New Roman" w:hAnsi="Times New Roman" w:cs="Times New Roman"/>
                <w:noProof/>
                <w:webHidden/>
                <w:sz w:val="28"/>
                <w:szCs w:val="28"/>
              </w:rPr>
              <w:fldChar w:fldCharType="separate"/>
            </w:r>
            <w:r w:rsidR="0071102C">
              <w:rPr>
                <w:rFonts w:ascii="Times New Roman" w:hAnsi="Times New Roman" w:cs="Times New Roman"/>
                <w:noProof/>
                <w:webHidden/>
                <w:sz w:val="28"/>
                <w:szCs w:val="28"/>
              </w:rPr>
              <w:t>65</w:t>
            </w:r>
            <w:r w:rsidR="005827EF" w:rsidRPr="005827EF">
              <w:rPr>
                <w:rFonts w:ascii="Times New Roman" w:hAnsi="Times New Roman" w:cs="Times New Roman"/>
                <w:noProof/>
                <w:webHidden/>
                <w:sz w:val="28"/>
                <w:szCs w:val="28"/>
              </w:rPr>
              <w:fldChar w:fldCharType="end"/>
            </w:r>
          </w:hyperlink>
        </w:p>
        <w:p w14:paraId="35C293EA" w14:textId="31AB9E24" w:rsidR="005827EF" w:rsidRPr="005827EF" w:rsidRDefault="008C7324">
          <w:pPr>
            <w:pStyle w:val="12"/>
            <w:tabs>
              <w:tab w:val="right" w:leader="dot" w:pos="10195"/>
            </w:tabs>
            <w:rPr>
              <w:rFonts w:eastAsiaTheme="minorEastAsia" w:cs="Times New Roman"/>
              <w:b w:val="0"/>
              <w:noProof/>
              <w:szCs w:val="28"/>
              <w:lang w:eastAsia="ru-RU"/>
            </w:rPr>
          </w:pPr>
          <w:hyperlink w:anchor="_Toc218693452" w:history="1">
            <w:r w:rsidR="005827EF" w:rsidRPr="005827EF">
              <w:rPr>
                <w:rStyle w:val="ae"/>
                <w:rFonts w:cs="Times New Roman"/>
                <w:noProof/>
                <w:szCs w:val="28"/>
              </w:rPr>
              <w:t>ЗАГАЛЬНІ ВИСНОВКИ</w:t>
            </w:r>
            <w:r w:rsidR="005827EF" w:rsidRPr="005827EF">
              <w:rPr>
                <w:rFonts w:cs="Times New Roman"/>
                <w:noProof/>
                <w:webHidden/>
                <w:szCs w:val="28"/>
              </w:rPr>
              <w:tab/>
            </w:r>
            <w:r w:rsidR="005827EF" w:rsidRPr="005827EF">
              <w:rPr>
                <w:rFonts w:cs="Times New Roman"/>
                <w:noProof/>
                <w:webHidden/>
                <w:szCs w:val="28"/>
              </w:rPr>
              <w:fldChar w:fldCharType="begin"/>
            </w:r>
            <w:r w:rsidR="005827EF" w:rsidRPr="005827EF">
              <w:rPr>
                <w:rFonts w:cs="Times New Roman"/>
                <w:noProof/>
                <w:webHidden/>
                <w:szCs w:val="28"/>
              </w:rPr>
              <w:instrText xml:space="preserve"> PAGEREF _Toc218693452 \h </w:instrText>
            </w:r>
            <w:r w:rsidR="005827EF" w:rsidRPr="005827EF">
              <w:rPr>
                <w:rFonts w:cs="Times New Roman"/>
                <w:noProof/>
                <w:webHidden/>
                <w:szCs w:val="28"/>
              </w:rPr>
            </w:r>
            <w:r w:rsidR="005827EF" w:rsidRPr="005827EF">
              <w:rPr>
                <w:rFonts w:cs="Times New Roman"/>
                <w:noProof/>
                <w:webHidden/>
                <w:szCs w:val="28"/>
              </w:rPr>
              <w:fldChar w:fldCharType="separate"/>
            </w:r>
            <w:r w:rsidR="0071102C">
              <w:rPr>
                <w:rFonts w:cs="Times New Roman"/>
                <w:noProof/>
                <w:webHidden/>
                <w:szCs w:val="28"/>
              </w:rPr>
              <w:t>69</w:t>
            </w:r>
            <w:r w:rsidR="005827EF" w:rsidRPr="005827EF">
              <w:rPr>
                <w:rFonts w:cs="Times New Roman"/>
                <w:noProof/>
                <w:webHidden/>
                <w:szCs w:val="28"/>
              </w:rPr>
              <w:fldChar w:fldCharType="end"/>
            </w:r>
          </w:hyperlink>
        </w:p>
        <w:p w14:paraId="04B13587" w14:textId="3BCB58A5" w:rsidR="005827EF" w:rsidRPr="005827EF" w:rsidRDefault="008C7324">
          <w:pPr>
            <w:pStyle w:val="12"/>
            <w:tabs>
              <w:tab w:val="right" w:leader="dot" w:pos="10195"/>
            </w:tabs>
            <w:rPr>
              <w:rFonts w:eastAsiaTheme="minorEastAsia" w:cs="Times New Roman"/>
              <w:b w:val="0"/>
              <w:noProof/>
              <w:szCs w:val="28"/>
              <w:lang w:eastAsia="ru-RU"/>
            </w:rPr>
          </w:pPr>
          <w:hyperlink w:anchor="_Toc218693453" w:history="1">
            <w:r w:rsidR="005827EF" w:rsidRPr="005827EF">
              <w:rPr>
                <w:rStyle w:val="ae"/>
                <w:rFonts w:cs="Times New Roman"/>
                <w:noProof/>
                <w:szCs w:val="28"/>
              </w:rPr>
              <w:t>СПИСОК ВИКОРИСТОНОЇ ЛІТЕРАТУРИ</w:t>
            </w:r>
            <w:r w:rsidR="005827EF" w:rsidRPr="005827EF">
              <w:rPr>
                <w:rFonts w:cs="Times New Roman"/>
                <w:noProof/>
                <w:webHidden/>
                <w:szCs w:val="28"/>
              </w:rPr>
              <w:tab/>
            </w:r>
            <w:r w:rsidR="005827EF" w:rsidRPr="005827EF">
              <w:rPr>
                <w:rFonts w:cs="Times New Roman"/>
                <w:noProof/>
                <w:webHidden/>
                <w:szCs w:val="28"/>
              </w:rPr>
              <w:fldChar w:fldCharType="begin"/>
            </w:r>
            <w:r w:rsidR="005827EF" w:rsidRPr="005827EF">
              <w:rPr>
                <w:rFonts w:cs="Times New Roman"/>
                <w:noProof/>
                <w:webHidden/>
                <w:szCs w:val="28"/>
              </w:rPr>
              <w:instrText xml:space="preserve"> PAGEREF _Toc218693453 \h </w:instrText>
            </w:r>
            <w:r w:rsidR="005827EF" w:rsidRPr="005827EF">
              <w:rPr>
                <w:rFonts w:cs="Times New Roman"/>
                <w:noProof/>
                <w:webHidden/>
                <w:szCs w:val="28"/>
              </w:rPr>
            </w:r>
            <w:r w:rsidR="005827EF" w:rsidRPr="005827EF">
              <w:rPr>
                <w:rFonts w:cs="Times New Roman"/>
                <w:noProof/>
                <w:webHidden/>
                <w:szCs w:val="28"/>
              </w:rPr>
              <w:fldChar w:fldCharType="separate"/>
            </w:r>
            <w:r w:rsidR="0071102C">
              <w:rPr>
                <w:rFonts w:cs="Times New Roman"/>
                <w:noProof/>
                <w:webHidden/>
                <w:szCs w:val="28"/>
              </w:rPr>
              <w:t>73</w:t>
            </w:r>
            <w:r w:rsidR="005827EF" w:rsidRPr="005827EF">
              <w:rPr>
                <w:rFonts w:cs="Times New Roman"/>
                <w:noProof/>
                <w:webHidden/>
                <w:szCs w:val="28"/>
              </w:rPr>
              <w:fldChar w:fldCharType="end"/>
            </w:r>
          </w:hyperlink>
        </w:p>
        <w:p w14:paraId="1D5F3464" w14:textId="4831B315" w:rsidR="005827EF" w:rsidRPr="005827EF" w:rsidRDefault="008C7324">
          <w:pPr>
            <w:pStyle w:val="12"/>
            <w:tabs>
              <w:tab w:val="right" w:leader="dot" w:pos="10195"/>
            </w:tabs>
            <w:rPr>
              <w:rFonts w:eastAsiaTheme="minorEastAsia" w:cs="Times New Roman"/>
              <w:b w:val="0"/>
              <w:noProof/>
              <w:szCs w:val="28"/>
              <w:lang w:eastAsia="ru-RU"/>
            </w:rPr>
          </w:pPr>
          <w:hyperlink w:anchor="_Toc218693454" w:history="1">
            <w:r w:rsidR="005827EF" w:rsidRPr="005827EF">
              <w:rPr>
                <w:rStyle w:val="ae"/>
                <w:rFonts w:cs="Times New Roman"/>
                <w:noProof/>
                <w:szCs w:val="28"/>
              </w:rPr>
              <w:t>ДОДАТКИ</w:t>
            </w:r>
            <w:r w:rsidR="005827EF" w:rsidRPr="005827EF">
              <w:rPr>
                <w:rFonts w:cs="Times New Roman"/>
                <w:noProof/>
                <w:webHidden/>
                <w:szCs w:val="28"/>
              </w:rPr>
              <w:tab/>
            </w:r>
            <w:r w:rsidR="005827EF" w:rsidRPr="005827EF">
              <w:rPr>
                <w:rFonts w:cs="Times New Roman"/>
                <w:noProof/>
                <w:webHidden/>
                <w:szCs w:val="28"/>
              </w:rPr>
              <w:fldChar w:fldCharType="begin"/>
            </w:r>
            <w:r w:rsidR="005827EF" w:rsidRPr="005827EF">
              <w:rPr>
                <w:rFonts w:cs="Times New Roman"/>
                <w:noProof/>
                <w:webHidden/>
                <w:szCs w:val="28"/>
              </w:rPr>
              <w:instrText xml:space="preserve"> PAGEREF _Toc218693454 \h </w:instrText>
            </w:r>
            <w:r w:rsidR="005827EF" w:rsidRPr="005827EF">
              <w:rPr>
                <w:rFonts w:cs="Times New Roman"/>
                <w:noProof/>
                <w:webHidden/>
                <w:szCs w:val="28"/>
              </w:rPr>
            </w:r>
            <w:r w:rsidR="005827EF" w:rsidRPr="005827EF">
              <w:rPr>
                <w:rFonts w:cs="Times New Roman"/>
                <w:noProof/>
                <w:webHidden/>
                <w:szCs w:val="28"/>
              </w:rPr>
              <w:fldChar w:fldCharType="separate"/>
            </w:r>
            <w:r w:rsidR="0071102C">
              <w:rPr>
                <w:rFonts w:cs="Times New Roman"/>
                <w:noProof/>
                <w:webHidden/>
                <w:szCs w:val="28"/>
              </w:rPr>
              <w:t>79</w:t>
            </w:r>
            <w:r w:rsidR="005827EF" w:rsidRPr="005827EF">
              <w:rPr>
                <w:rFonts w:cs="Times New Roman"/>
                <w:noProof/>
                <w:webHidden/>
                <w:szCs w:val="28"/>
              </w:rPr>
              <w:fldChar w:fldCharType="end"/>
            </w:r>
          </w:hyperlink>
        </w:p>
        <w:p w14:paraId="43018BA3" w14:textId="6869AA94" w:rsidR="00455445" w:rsidRPr="00951846" w:rsidRDefault="00DF68B0" w:rsidP="00951F07">
          <w:pPr>
            <w:spacing w:after="0"/>
          </w:pPr>
          <w:r w:rsidRPr="005827EF">
            <w:rPr>
              <w:rFonts w:ascii="Times New Roman" w:hAnsi="Times New Roman" w:cs="Times New Roman"/>
              <w:b/>
              <w:sz w:val="28"/>
              <w:szCs w:val="28"/>
            </w:rPr>
            <w:fldChar w:fldCharType="end"/>
          </w:r>
        </w:p>
      </w:sdtContent>
    </w:sdt>
    <w:p w14:paraId="3DC4E395" w14:textId="77777777" w:rsidR="00853C88" w:rsidRPr="00951846" w:rsidRDefault="00853C88" w:rsidP="00951F07">
      <w:pPr>
        <w:spacing w:after="0"/>
        <w:ind w:firstLine="851"/>
        <w:rPr>
          <w:rFonts w:ascii="Times New Roman" w:hAnsi="Times New Roman" w:cs="Times New Roman"/>
          <w:b/>
          <w:bCs/>
          <w:sz w:val="28"/>
          <w:szCs w:val="28"/>
        </w:rPr>
      </w:pPr>
      <w:r w:rsidRPr="00951846">
        <w:rPr>
          <w:rFonts w:ascii="Times New Roman" w:hAnsi="Times New Roman" w:cs="Times New Roman"/>
          <w:b/>
          <w:bCs/>
          <w:sz w:val="28"/>
          <w:szCs w:val="28"/>
        </w:rPr>
        <w:br w:type="page"/>
      </w:r>
    </w:p>
    <w:p w14:paraId="455B9250" w14:textId="77777777" w:rsidR="00853C88" w:rsidRPr="00951846" w:rsidRDefault="00853C88" w:rsidP="005827EF">
      <w:pPr>
        <w:pStyle w:val="1"/>
        <w:spacing w:before="0" w:after="0"/>
        <w:jc w:val="center"/>
      </w:pPr>
      <w:bookmarkStart w:id="1" w:name="_Toc218693437"/>
      <w:r w:rsidRPr="00951846">
        <w:lastRenderedPageBreak/>
        <w:t>ВСТУП</w:t>
      </w:r>
      <w:bookmarkEnd w:id="1"/>
    </w:p>
    <w:p w14:paraId="6508CFF7" w14:textId="424B008D"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Глибокі суспільні, політичні й економічні зрушення в Україні радикально переоформлюють освітній простір і вимоги до управління закладами освіти. Накопичений стрес, невизначеність і підвищене навантаження позначаються на психічному благополуччі педагогічних колективів і громад, що підсилює запит на керівників із зрілою мотиваційно-ціннісною системою та розвиненою саморегуляцією. У цьому контексті оновлення вищої освіти має забезпечувати не лише предметну підготовку, а й формування професійних компетентностей управлінця: стратегічного мислення, емоційної компетентності, стресостійкості, командного лідерства, етичної відповідальності та здатності до інновацій.</w:t>
      </w:r>
    </w:p>
    <w:p w14:paraId="1E1F2CD2" w14:textId="756F987B"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Ядром професіоналізації керівника освітнього закладу виступає мотиваційний комплекс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поєднання внутрішнього спонукання (автономія, компетентність і пов’язаність за теорією самодетермінації Е.</w:t>
      </w:r>
      <w:r w:rsidR="00DE1F12" w:rsidRPr="00951846">
        <w:rPr>
          <w:rFonts w:ascii="Times New Roman" w:hAnsi="Times New Roman" w:cs="Times New Roman"/>
          <w:sz w:val="28"/>
          <w:szCs w:val="28"/>
        </w:rPr>
        <w:t> Десі та Р. </w:t>
      </w:r>
      <w:r w:rsidRPr="00951846">
        <w:rPr>
          <w:rFonts w:ascii="Times New Roman" w:hAnsi="Times New Roman" w:cs="Times New Roman"/>
          <w:sz w:val="28"/>
          <w:szCs w:val="28"/>
        </w:rPr>
        <w:t>Раяна) і зовнішніх підкріплень (винагороди, статус, визнання). Важливими механізмами є самоеф</w:t>
      </w:r>
      <w:r w:rsidR="00DE1F12" w:rsidRPr="00951846">
        <w:rPr>
          <w:rFonts w:ascii="Times New Roman" w:hAnsi="Times New Roman" w:cs="Times New Roman"/>
          <w:sz w:val="28"/>
          <w:szCs w:val="28"/>
        </w:rPr>
        <w:t>ективність (А. </w:t>
      </w:r>
      <w:r w:rsidRPr="00951846">
        <w:rPr>
          <w:rFonts w:ascii="Times New Roman" w:hAnsi="Times New Roman" w:cs="Times New Roman"/>
          <w:sz w:val="28"/>
          <w:szCs w:val="28"/>
        </w:rPr>
        <w:t>Бандура), локус к</w:t>
      </w:r>
      <w:r w:rsidR="00DE1F12" w:rsidRPr="00951846">
        <w:rPr>
          <w:rFonts w:ascii="Times New Roman" w:hAnsi="Times New Roman" w:cs="Times New Roman"/>
          <w:sz w:val="28"/>
          <w:szCs w:val="28"/>
        </w:rPr>
        <w:t>онтролю, регуляторні фокуси (Т. </w:t>
      </w:r>
      <w:r w:rsidRPr="00951846">
        <w:rPr>
          <w:rFonts w:ascii="Times New Roman" w:hAnsi="Times New Roman" w:cs="Times New Roman"/>
          <w:sz w:val="28"/>
          <w:szCs w:val="28"/>
        </w:rPr>
        <w:t>Хіґґінс), толерантність до невизначено</w:t>
      </w:r>
      <w:r w:rsidR="00960EB6" w:rsidRPr="00951846">
        <w:rPr>
          <w:rFonts w:ascii="Times New Roman" w:hAnsi="Times New Roman" w:cs="Times New Roman"/>
          <w:sz w:val="28"/>
          <w:szCs w:val="28"/>
        </w:rPr>
        <w:t>сті, профілактика вигорання (К. </w:t>
      </w:r>
      <w:r w:rsidRPr="00951846">
        <w:rPr>
          <w:rFonts w:ascii="Times New Roman" w:hAnsi="Times New Roman" w:cs="Times New Roman"/>
          <w:sz w:val="28"/>
          <w:szCs w:val="28"/>
        </w:rPr>
        <w:t>Маслач) та упр</w:t>
      </w:r>
      <w:r w:rsidR="00960EB6" w:rsidRPr="00951846">
        <w:rPr>
          <w:rFonts w:ascii="Times New Roman" w:hAnsi="Times New Roman" w:cs="Times New Roman"/>
          <w:sz w:val="28"/>
          <w:szCs w:val="28"/>
        </w:rPr>
        <w:t>авління ресурсами за моделлю С. </w:t>
      </w:r>
      <w:r w:rsidRPr="00951846">
        <w:rPr>
          <w:rFonts w:ascii="Times New Roman" w:hAnsi="Times New Roman" w:cs="Times New Roman"/>
          <w:sz w:val="28"/>
          <w:szCs w:val="28"/>
        </w:rPr>
        <w:t>Гобфолла. Для підвищення ініціативності персоналу працюють процесуально-змістовні підходи до м</w:t>
      </w:r>
      <w:r w:rsidR="00960EB6" w:rsidRPr="00951846">
        <w:rPr>
          <w:rFonts w:ascii="Times New Roman" w:hAnsi="Times New Roman" w:cs="Times New Roman"/>
          <w:sz w:val="28"/>
          <w:szCs w:val="28"/>
        </w:rPr>
        <w:t>отивації: двофакторна модель Ф. Герцберга, теорія очікувань В. Врума, мотив досягнення Д. </w:t>
      </w:r>
      <w:r w:rsidRPr="00951846">
        <w:rPr>
          <w:rFonts w:ascii="Times New Roman" w:hAnsi="Times New Roman" w:cs="Times New Roman"/>
          <w:sz w:val="28"/>
          <w:szCs w:val="28"/>
        </w:rPr>
        <w:t>МакКлелл</w:t>
      </w:r>
      <w:r w:rsidR="00960EB6" w:rsidRPr="00951846">
        <w:rPr>
          <w:rFonts w:ascii="Times New Roman" w:hAnsi="Times New Roman" w:cs="Times New Roman"/>
          <w:sz w:val="28"/>
          <w:szCs w:val="28"/>
        </w:rPr>
        <w:t>анда, теорія справедливості Дж. </w:t>
      </w:r>
      <w:r w:rsidRPr="00951846">
        <w:rPr>
          <w:rFonts w:ascii="Times New Roman" w:hAnsi="Times New Roman" w:cs="Times New Roman"/>
          <w:sz w:val="28"/>
          <w:szCs w:val="28"/>
        </w:rPr>
        <w:t>Адам</w:t>
      </w:r>
      <w:r w:rsidR="00960EB6" w:rsidRPr="00951846">
        <w:rPr>
          <w:rFonts w:ascii="Times New Roman" w:hAnsi="Times New Roman" w:cs="Times New Roman"/>
          <w:sz w:val="28"/>
          <w:szCs w:val="28"/>
        </w:rPr>
        <w:t>са, а також цілевстановлення Е. </w:t>
      </w:r>
      <w:r w:rsidRPr="00951846">
        <w:rPr>
          <w:rFonts w:ascii="Times New Roman" w:hAnsi="Times New Roman" w:cs="Times New Roman"/>
          <w:sz w:val="28"/>
          <w:szCs w:val="28"/>
        </w:rPr>
        <w:t>Лока і Г.</w:t>
      </w:r>
      <w:r w:rsidR="00960EB6" w:rsidRPr="00951846">
        <w:rPr>
          <w:rFonts w:ascii="Times New Roman" w:hAnsi="Times New Roman" w:cs="Times New Roman"/>
          <w:sz w:val="28"/>
          <w:szCs w:val="28"/>
        </w:rPr>
        <w:t> </w:t>
      </w:r>
      <w:r w:rsidRPr="00951846">
        <w:rPr>
          <w:rFonts w:ascii="Times New Roman" w:hAnsi="Times New Roman" w:cs="Times New Roman"/>
          <w:sz w:val="28"/>
          <w:szCs w:val="28"/>
        </w:rPr>
        <w:t>Ле</w:t>
      </w:r>
      <w:r w:rsidR="00960EB6" w:rsidRPr="00951846">
        <w:rPr>
          <w:rFonts w:ascii="Times New Roman" w:hAnsi="Times New Roman" w:cs="Times New Roman"/>
          <w:sz w:val="28"/>
          <w:szCs w:val="28"/>
        </w:rPr>
        <w:t>тема. Гуманістична традиція (А. Маслоу, К. </w:t>
      </w:r>
      <w:r w:rsidRPr="00951846">
        <w:rPr>
          <w:rFonts w:ascii="Times New Roman" w:hAnsi="Times New Roman" w:cs="Times New Roman"/>
          <w:sz w:val="28"/>
          <w:szCs w:val="28"/>
        </w:rPr>
        <w:t xml:space="preserve">Роджерс), польова </w:t>
      </w:r>
      <w:r w:rsidR="00960EB6" w:rsidRPr="00951846">
        <w:rPr>
          <w:rFonts w:ascii="Times New Roman" w:hAnsi="Times New Roman" w:cs="Times New Roman"/>
          <w:sz w:val="28"/>
          <w:szCs w:val="28"/>
        </w:rPr>
        <w:t>теорія К. </w:t>
      </w:r>
      <w:r w:rsidRPr="00951846">
        <w:rPr>
          <w:rFonts w:ascii="Times New Roman" w:hAnsi="Times New Roman" w:cs="Times New Roman"/>
          <w:sz w:val="28"/>
          <w:szCs w:val="28"/>
        </w:rPr>
        <w:t>Л</w:t>
      </w:r>
      <w:r w:rsidR="00960EB6" w:rsidRPr="00951846">
        <w:rPr>
          <w:rFonts w:ascii="Times New Roman" w:hAnsi="Times New Roman" w:cs="Times New Roman"/>
          <w:sz w:val="28"/>
          <w:szCs w:val="28"/>
        </w:rPr>
        <w:t>евіна, диспозиційні уявлення Г. </w:t>
      </w:r>
      <w:r w:rsidRPr="00951846">
        <w:rPr>
          <w:rFonts w:ascii="Times New Roman" w:hAnsi="Times New Roman" w:cs="Times New Roman"/>
          <w:sz w:val="28"/>
          <w:szCs w:val="28"/>
        </w:rPr>
        <w:t>Олпорта, а у</w:t>
      </w:r>
      <w:r w:rsidR="00960EB6" w:rsidRPr="00951846">
        <w:rPr>
          <w:rFonts w:ascii="Times New Roman" w:hAnsi="Times New Roman" w:cs="Times New Roman"/>
          <w:sz w:val="28"/>
          <w:szCs w:val="28"/>
        </w:rPr>
        <w:t xml:space="preserve"> вітчизняному дискурсі праці С. Максименка, С. </w:t>
      </w:r>
      <w:r w:rsidRPr="00951846">
        <w:rPr>
          <w:rFonts w:ascii="Times New Roman" w:hAnsi="Times New Roman" w:cs="Times New Roman"/>
          <w:sz w:val="28"/>
          <w:szCs w:val="28"/>
        </w:rPr>
        <w:t>Занюка, В.</w:t>
      </w:r>
      <w:r w:rsidR="00960EB6" w:rsidRPr="00951846">
        <w:rPr>
          <w:rFonts w:ascii="Times New Roman" w:hAnsi="Times New Roman" w:cs="Times New Roman"/>
          <w:sz w:val="28"/>
          <w:szCs w:val="28"/>
        </w:rPr>
        <w:t> </w:t>
      </w:r>
      <w:r w:rsidRPr="00951846">
        <w:rPr>
          <w:rFonts w:ascii="Times New Roman" w:hAnsi="Times New Roman" w:cs="Times New Roman"/>
          <w:sz w:val="28"/>
          <w:szCs w:val="28"/>
        </w:rPr>
        <w:t>Киричука створюють теоретичну рамку для аналізу мотивованої управлінської поведінки.</w:t>
      </w:r>
    </w:p>
    <w:p w14:paraId="2D0731F5" w14:textId="3CBEA8FF"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Практичний вимір полягає у вибудові організаційних умов, що підтримують мотивацію керівника й команди: культура довіри та психологічної безпеки, прозорі процедури й справедливі оцінювання, автономія в прийнятті рішень, можливості професійного зростання, супервізійна й коучингова підтримка, робочі ролі з чітким сенсом (job crafting). За таких передумов мотивація керівника проявляється як готовність ініціювати зміни, забезпечувати якість освітнього процесу, згуртовувати </w:t>
      </w:r>
      <w:r w:rsidRPr="00951846">
        <w:rPr>
          <w:rFonts w:ascii="Times New Roman" w:hAnsi="Times New Roman" w:cs="Times New Roman"/>
          <w:sz w:val="28"/>
          <w:szCs w:val="28"/>
        </w:rPr>
        <w:lastRenderedPageBreak/>
        <w:t xml:space="preserve">педагогів навколо спільної мети й системно вдосконалювати управлінські практики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тобто як стійке прагнення ефективно діяти та безперервно підвищувати результативність закладу освіти.</w:t>
      </w:r>
    </w:p>
    <w:p w14:paraId="4F1298DA" w14:textId="17405196" w:rsidR="007A6184"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У сфері управління освітою питання мотиваційної регуляції діяльності керівника посідає провідне місце. Українські автори </w:t>
      </w:r>
      <w:r w:rsidR="00DE1F12" w:rsidRPr="00951846">
        <w:rPr>
          <w:rFonts w:ascii="Times New Roman" w:hAnsi="Times New Roman" w:cs="Times New Roman"/>
          <w:sz w:val="28"/>
          <w:szCs w:val="28"/>
        </w:rPr>
        <w:t>–</w:t>
      </w:r>
      <w:r w:rsidR="00683C0C" w:rsidRPr="00951846">
        <w:rPr>
          <w:rFonts w:ascii="Times New Roman" w:hAnsi="Times New Roman" w:cs="Times New Roman"/>
          <w:sz w:val="28"/>
          <w:szCs w:val="28"/>
        </w:rPr>
        <w:t xml:space="preserve"> зокрема О. Бондарчук, Л. Карамушка та В. </w:t>
      </w:r>
      <w:r w:rsidRPr="00951846">
        <w:rPr>
          <w:rFonts w:ascii="Times New Roman" w:hAnsi="Times New Roman" w:cs="Times New Roman"/>
          <w:sz w:val="28"/>
          <w:szCs w:val="28"/>
        </w:rPr>
        <w:t xml:space="preserve">Сич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досліджували специфіку мотивів і детермінант професійного самовдосконалення управлінців освітньої галузі, акцентуючи на мотиваційно-ціннісній сфері, професійній ідентичності та</w:t>
      </w:r>
      <w:r w:rsidR="00683C0C" w:rsidRPr="00951846">
        <w:rPr>
          <w:rFonts w:ascii="Times New Roman" w:hAnsi="Times New Roman" w:cs="Times New Roman"/>
          <w:sz w:val="28"/>
          <w:szCs w:val="28"/>
        </w:rPr>
        <w:t xml:space="preserve"> рефлексивній саморегуляції. В. </w:t>
      </w:r>
      <w:r w:rsidRPr="00951846">
        <w:rPr>
          <w:rFonts w:ascii="Times New Roman" w:hAnsi="Times New Roman" w:cs="Times New Roman"/>
          <w:sz w:val="28"/>
          <w:szCs w:val="28"/>
        </w:rPr>
        <w:t>Князев описував інструменти керування мотиваційними процесами задля підсилення ініціативності й відповідальності педагогічного персоналу, застосовуючи підходи очікувань-інс</w:t>
      </w:r>
      <w:r w:rsidR="00683C0C" w:rsidRPr="00951846">
        <w:rPr>
          <w:rFonts w:ascii="Times New Roman" w:hAnsi="Times New Roman" w:cs="Times New Roman"/>
          <w:sz w:val="28"/>
          <w:szCs w:val="28"/>
        </w:rPr>
        <w:t>трументальності-валентності (В. </w:t>
      </w:r>
      <w:r w:rsidRPr="00951846">
        <w:rPr>
          <w:rFonts w:ascii="Times New Roman" w:hAnsi="Times New Roman" w:cs="Times New Roman"/>
          <w:sz w:val="28"/>
          <w:szCs w:val="28"/>
        </w:rPr>
        <w:t>Вру</w:t>
      </w:r>
      <w:r w:rsidR="00683C0C" w:rsidRPr="00951846">
        <w:rPr>
          <w:rFonts w:ascii="Times New Roman" w:hAnsi="Times New Roman" w:cs="Times New Roman"/>
          <w:sz w:val="28"/>
          <w:szCs w:val="28"/>
        </w:rPr>
        <w:t>м) і теорію справедливості (Дж. Адамс). В. Крижко та Є. </w:t>
      </w:r>
      <w:r w:rsidRPr="00951846">
        <w:rPr>
          <w:rFonts w:ascii="Times New Roman" w:hAnsi="Times New Roman" w:cs="Times New Roman"/>
          <w:sz w:val="28"/>
          <w:szCs w:val="28"/>
        </w:rPr>
        <w:t>Павлютенко, у свою чергу, висвітлювали траєкторії кар’єрного розвитку освітян із урахуванням вікової періоди</w:t>
      </w:r>
      <w:r w:rsidR="00683C0C" w:rsidRPr="00951846">
        <w:rPr>
          <w:rFonts w:ascii="Times New Roman" w:hAnsi="Times New Roman" w:cs="Times New Roman"/>
          <w:sz w:val="28"/>
          <w:szCs w:val="28"/>
        </w:rPr>
        <w:t>зації, мотивації досягнення (Д. </w:t>
      </w:r>
      <w:r w:rsidRPr="00951846">
        <w:rPr>
          <w:rFonts w:ascii="Times New Roman" w:hAnsi="Times New Roman" w:cs="Times New Roman"/>
          <w:sz w:val="28"/>
          <w:szCs w:val="28"/>
        </w:rPr>
        <w:t xml:space="preserve">МакКлелланд) та феномену «психологічного контракту» </w:t>
      </w:r>
      <w:r w:rsidR="002F66FE" w:rsidRPr="00951846">
        <w:rPr>
          <w:rFonts w:ascii="Times New Roman" w:hAnsi="Times New Roman" w:cs="Times New Roman"/>
          <w:sz w:val="28"/>
          <w:szCs w:val="28"/>
        </w:rPr>
        <w:t>між організацією і працівником [18]</w:t>
      </w:r>
      <w:r w:rsidRPr="00951846">
        <w:rPr>
          <w:rFonts w:ascii="Times New Roman" w:hAnsi="Times New Roman" w:cs="Times New Roman"/>
          <w:sz w:val="28"/>
          <w:szCs w:val="28"/>
        </w:rPr>
        <w:t>.</w:t>
      </w:r>
    </w:p>
    <w:p w14:paraId="0D72BAE6" w14:textId="004C6EE9" w:rsidR="00853C88" w:rsidRPr="00951846" w:rsidRDefault="00853C88" w:rsidP="00951F07">
      <w:pPr>
        <w:spacing w:after="0" w:line="360" w:lineRule="auto"/>
        <w:ind w:firstLine="851"/>
        <w:jc w:val="both"/>
        <w:rPr>
          <w:rFonts w:ascii="Times New Roman" w:hAnsi="Times New Roman" w:cs="Times New Roman"/>
          <w:b/>
          <w:bCs/>
          <w:sz w:val="28"/>
          <w:szCs w:val="28"/>
        </w:rPr>
      </w:pPr>
      <w:r w:rsidRPr="00951846">
        <w:rPr>
          <w:rFonts w:ascii="Times New Roman" w:hAnsi="Times New Roman" w:cs="Times New Roman"/>
          <w:sz w:val="28"/>
          <w:szCs w:val="28"/>
        </w:rPr>
        <w:t>Теоретичні засади пояснення мотивованої поведінки сформувалися на перетині психології, педагогіки, соціології, економіки та менеджме</w:t>
      </w:r>
      <w:r w:rsidR="00683C0C" w:rsidRPr="00951846">
        <w:rPr>
          <w:rFonts w:ascii="Times New Roman" w:hAnsi="Times New Roman" w:cs="Times New Roman"/>
          <w:sz w:val="28"/>
          <w:szCs w:val="28"/>
        </w:rPr>
        <w:t>нту. Вагомий внесок належить М. Веберу, А. Маршаллу, А. Маслоу, А. </w:t>
      </w:r>
      <w:r w:rsidRPr="00951846">
        <w:rPr>
          <w:rFonts w:ascii="Times New Roman" w:hAnsi="Times New Roman" w:cs="Times New Roman"/>
          <w:sz w:val="28"/>
          <w:szCs w:val="28"/>
        </w:rPr>
        <w:t>Сміту</w:t>
      </w:r>
      <w:r w:rsidR="00F8479A">
        <w:rPr>
          <w:rFonts w:ascii="Times New Roman" w:hAnsi="Times New Roman" w:cs="Times New Roman"/>
          <w:sz w:val="28"/>
          <w:szCs w:val="28"/>
        </w:rPr>
        <w:t>,</w:t>
      </w:r>
      <w:r w:rsidRPr="00951846">
        <w:rPr>
          <w:rFonts w:ascii="Times New Roman" w:hAnsi="Times New Roman" w:cs="Times New Roman"/>
          <w:sz w:val="28"/>
          <w:szCs w:val="28"/>
        </w:rPr>
        <w:t xml:space="preserve"> </w:t>
      </w:r>
      <w:r w:rsidR="00683C0C" w:rsidRPr="00951846">
        <w:rPr>
          <w:rFonts w:ascii="Times New Roman" w:hAnsi="Times New Roman" w:cs="Times New Roman"/>
          <w:sz w:val="28"/>
          <w:szCs w:val="28"/>
        </w:rPr>
        <w:t>В. Семиченко,</w:t>
      </w:r>
      <w:r w:rsidRPr="00951846">
        <w:rPr>
          <w:rFonts w:ascii="Times New Roman" w:hAnsi="Times New Roman" w:cs="Times New Roman"/>
          <w:sz w:val="28"/>
          <w:szCs w:val="28"/>
        </w:rPr>
        <w:t>. У професійній діяльності керівника закладу освіти актуалізуються як внутрішні джерела спонукання (самодетермінація, автономія, компетентність і по</w:t>
      </w:r>
      <w:r w:rsidR="009F1DB9" w:rsidRPr="00951846">
        <w:rPr>
          <w:rFonts w:ascii="Times New Roman" w:hAnsi="Times New Roman" w:cs="Times New Roman"/>
          <w:sz w:val="28"/>
          <w:szCs w:val="28"/>
        </w:rPr>
        <w:t>в’язаність за SDT Е. </w:t>
      </w:r>
      <w:r w:rsidR="00683C0C" w:rsidRPr="00951846">
        <w:rPr>
          <w:rFonts w:ascii="Times New Roman" w:hAnsi="Times New Roman" w:cs="Times New Roman"/>
          <w:sz w:val="28"/>
          <w:szCs w:val="28"/>
        </w:rPr>
        <w:t>Десі та Р. </w:t>
      </w:r>
      <w:r w:rsidRPr="00951846">
        <w:rPr>
          <w:rFonts w:ascii="Times New Roman" w:hAnsi="Times New Roman" w:cs="Times New Roman"/>
          <w:sz w:val="28"/>
          <w:szCs w:val="28"/>
        </w:rPr>
        <w:t>Раяна), так і зовнішні підкріплення (система винагород, організаційна культура, лідерські стилі). Важливими</w:t>
      </w:r>
      <w:r w:rsidR="009F1DB9" w:rsidRPr="00951846">
        <w:rPr>
          <w:rFonts w:ascii="Times New Roman" w:hAnsi="Times New Roman" w:cs="Times New Roman"/>
          <w:sz w:val="28"/>
          <w:szCs w:val="28"/>
        </w:rPr>
        <w:t xml:space="preserve"> постають самоефективність (А. </w:t>
      </w:r>
      <w:r w:rsidRPr="00951846">
        <w:rPr>
          <w:rFonts w:ascii="Times New Roman" w:hAnsi="Times New Roman" w:cs="Times New Roman"/>
          <w:sz w:val="28"/>
          <w:szCs w:val="28"/>
        </w:rPr>
        <w:t>Бандура), локус контролю, толерантність до невизначеності, профіл</w:t>
      </w:r>
      <w:r w:rsidR="009F1DB9" w:rsidRPr="00951846">
        <w:rPr>
          <w:rFonts w:ascii="Times New Roman" w:hAnsi="Times New Roman" w:cs="Times New Roman"/>
          <w:sz w:val="28"/>
          <w:szCs w:val="28"/>
        </w:rPr>
        <w:t>актика емоційного вигорання (К. </w:t>
      </w:r>
      <w:r w:rsidRPr="00951846">
        <w:rPr>
          <w:rFonts w:ascii="Times New Roman" w:hAnsi="Times New Roman" w:cs="Times New Roman"/>
          <w:sz w:val="28"/>
          <w:szCs w:val="28"/>
        </w:rPr>
        <w:t>Маслач) та практики job crafting у межах трансформаційного лідерства.</w:t>
      </w:r>
    </w:p>
    <w:p w14:paraId="0578BE02" w14:textId="591244AB"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Мотивація професійного навчання й підвищення кваліфікації керівників розглядається в різних наукових традиціях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від діяльнісного та когнітивно-оцінювального до гуманістичного й організаційно-психологічного. Структурні характеристики навчальної мотивації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чинники формування, рівні прояву, динаміка становлення й якісні параметри мотивів </w:t>
      </w:r>
      <w:r w:rsidR="00DE1F12" w:rsidRPr="00951846">
        <w:rPr>
          <w:rFonts w:ascii="Times New Roman" w:hAnsi="Times New Roman" w:cs="Times New Roman"/>
          <w:sz w:val="28"/>
          <w:szCs w:val="28"/>
        </w:rPr>
        <w:t>–</w:t>
      </w:r>
      <w:r w:rsidR="009F1DB9" w:rsidRPr="00951846">
        <w:rPr>
          <w:rFonts w:ascii="Times New Roman" w:hAnsi="Times New Roman" w:cs="Times New Roman"/>
          <w:sz w:val="28"/>
          <w:szCs w:val="28"/>
        </w:rPr>
        <w:t xml:space="preserve"> описували І. Андрійчук, О. Бондаренко, </w:t>
      </w:r>
      <w:r w:rsidR="009F1DB9" w:rsidRPr="00951846">
        <w:rPr>
          <w:rFonts w:ascii="Times New Roman" w:hAnsi="Times New Roman" w:cs="Times New Roman"/>
          <w:sz w:val="28"/>
          <w:szCs w:val="28"/>
        </w:rPr>
        <w:lastRenderedPageBreak/>
        <w:t>О. </w:t>
      </w:r>
      <w:r w:rsidRPr="00951846">
        <w:rPr>
          <w:rFonts w:ascii="Times New Roman" w:hAnsi="Times New Roman" w:cs="Times New Roman"/>
          <w:sz w:val="28"/>
          <w:szCs w:val="28"/>
        </w:rPr>
        <w:t>Власова та інші. У руслі культурно-істори</w:t>
      </w:r>
      <w:r w:rsidR="009F1DB9" w:rsidRPr="00951846">
        <w:rPr>
          <w:rFonts w:ascii="Times New Roman" w:hAnsi="Times New Roman" w:cs="Times New Roman"/>
          <w:sz w:val="28"/>
          <w:szCs w:val="28"/>
        </w:rPr>
        <w:t>чної та діяльнісної парадигм Л. </w:t>
      </w:r>
      <w:r w:rsidRPr="00951846">
        <w:rPr>
          <w:rFonts w:ascii="Times New Roman" w:hAnsi="Times New Roman" w:cs="Times New Roman"/>
          <w:sz w:val="28"/>
          <w:szCs w:val="28"/>
        </w:rPr>
        <w:t>Виготський підкреслював, що розвиток особистості опосередковується мотивом, цілепокладанням і смислотворенням; для управлінця це означає інтеграцію індивідуальних цілей із місією закладу, операціоналізацію стратегій у досяжні показники та підтримання балансу між внутрішньою мотивацією і зовнішніми регуляторами. Таким чином, психологічні особливості мотивації керівника освіти доцільно аналізувати як багаторівневу систему, де поєднуються потреби, цінності, очікування, емоційно-вольова саморегуляція та організаційні контексти, що спільно визначають готовність до інновацій, відповідальність і стійкість у професійній діяльності.</w:t>
      </w:r>
    </w:p>
    <w:p w14:paraId="041E0BE7"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b/>
          <w:bCs/>
          <w:sz w:val="28"/>
          <w:szCs w:val="28"/>
        </w:rPr>
        <w:t>Метою дослідження</w:t>
      </w:r>
      <w:r w:rsidRPr="00951846">
        <w:rPr>
          <w:rFonts w:ascii="Times New Roman" w:hAnsi="Times New Roman" w:cs="Times New Roman"/>
          <w:sz w:val="28"/>
          <w:szCs w:val="28"/>
        </w:rPr>
        <w:t xml:space="preserve"> є теоретично обґрунтування та емпірично вивченя психологічних особливостей мотивації професійної діяльності керівників закладів освіти, з’ясування її структури, провідних джерел та чинників, а також виявлення зв’язків мотивації зі стилем керівництва й стильовою саморегуляцією; на цій основі розробити практичні рекомендації щодо її оптимізації.</w:t>
      </w:r>
    </w:p>
    <w:p w14:paraId="0FBB40BD"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Досягнення мети зумовлює вирішення таких </w:t>
      </w:r>
      <w:r w:rsidRPr="00951846">
        <w:rPr>
          <w:rFonts w:ascii="Times New Roman" w:hAnsi="Times New Roman" w:cs="Times New Roman"/>
          <w:b/>
          <w:bCs/>
          <w:sz w:val="28"/>
          <w:szCs w:val="28"/>
        </w:rPr>
        <w:t>завдань</w:t>
      </w:r>
      <w:r w:rsidRPr="00951846">
        <w:rPr>
          <w:rFonts w:ascii="Times New Roman" w:hAnsi="Times New Roman" w:cs="Times New Roman"/>
          <w:sz w:val="28"/>
          <w:szCs w:val="28"/>
        </w:rPr>
        <w:t xml:space="preserve">: </w:t>
      </w:r>
    </w:p>
    <w:p w14:paraId="1DAF3F65" w14:textId="77777777" w:rsidR="00853C88" w:rsidRPr="00951846" w:rsidRDefault="00853C88" w:rsidP="00951F07">
      <w:pPr>
        <w:pStyle w:val="a9"/>
        <w:numPr>
          <w:ilvl w:val="0"/>
          <w:numId w:val="29"/>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Здійснити теоретичний аналіз проблеми мотивації професійної діяльності керівників закладів освіти; уточнити понятійно-категоріальний апарат.</w:t>
      </w:r>
    </w:p>
    <w:p w14:paraId="671FCA06" w14:textId="77777777" w:rsidR="00853C88" w:rsidRPr="00951846" w:rsidRDefault="00853C88" w:rsidP="00951F07">
      <w:pPr>
        <w:pStyle w:val="a9"/>
        <w:numPr>
          <w:ilvl w:val="0"/>
          <w:numId w:val="29"/>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Розробити дизайн емпіричного дослідження: визначити вибірку, , етапи та методи збору даних.</w:t>
      </w:r>
    </w:p>
    <w:p w14:paraId="2369C009" w14:textId="77777777" w:rsidR="00853C88" w:rsidRPr="00951846" w:rsidRDefault="00853C88" w:rsidP="00951F07">
      <w:pPr>
        <w:pStyle w:val="a9"/>
        <w:numPr>
          <w:ilvl w:val="0"/>
          <w:numId w:val="29"/>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Дослідити кореляційні та, за потреби, регресійні зв’язки між джерелами/типами мотивації та компонентами стильової саморегуляції; перевірити висунуті гіпотези.</w:t>
      </w:r>
    </w:p>
    <w:p w14:paraId="28F2F033" w14:textId="71CBE67C" w:rsidR="00853C88" w:rsidRPr="00273D65" w:rsidRDefault="00853C88" w:rsidP="00273D65">
      <w:pPr>
        <w:pStyle w:val="a9"/>
        <w:numPr>
          <w:ilvl w:val="0"/>
          <w:numId w:val="29"/>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Сформулювати методичні рекомендації для керівників закладів освіти для підтримки екологічної мотивації їхньої професійної діяльності</w:t>
      </w:r>
      <w:r w:rsidR="00273D65">
        <w:rPr>
          <w:rFonts w:ascii="Times New Roman" w:hAnsi="Times New Roman" w:cs="Times New Roman"/>
          <w:sz w:val="28"/>
          <w:szCs w:val="28"/>
        </w:rPr>
        <w:t xml:space="preserve"> та р</w:t>
      </w:r>
      <w:r w:rsidRPr="00273D65">
        <w:rPr>
          <w:rFonts w:ascii="Times New Roman" w:hAnsi="Times New Roman" w:cs="Times New Roman"/>
          <w:sz w:val="28"/>
          <w:szCs w:val="28"/>
        </w:rPr>
        <w:t>озробити практичні рекомендації щодо оптимізації мотивації керівників (через управлінські інтервенції, підтримку саморегуляції та корекцію стилю керівництва) і окреслити перспективи подальших досліджень.</w:t>
      </w:r>
    </w:p>
    <w:p w14:paraId="0AF59EA3"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b/>
          <w:bCs/>
          <w:sz w:val="28"/>
          <w:szCs w:val="28"/>
        </w:rPr>
        <w:t>Об’єктом</w:t>
      </w:r>
      <w:r w:rsidRPr="00951846">
        <w:rPr>
          <w:rFonts w:ascii="Times New Roman" w:hAnsi="Times New Roman" w:cs="Times New Roman"/>
          <w:sz w:val="28"/>
          <w:szCs w:val="28"/>
        </w:rPr>
        <w:t xml:space="preserve"> дослідження є мотивація професійної діяльності керівників закладів освіти.</w:t>
      </w:r>
    </w:p>
    <w:p w14:paraId="0BD378FB"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b/>
          <w:bCs/>
          <w:sz w:val="28"/>
          <w:szCs w:val="28"/>
        </w:rPr>
        <w:lastRenderedPageBreak/>
        <w:t>Предметом</w:t>
      </w:r>
      <w:r w:rsidRPr="00951846">
        <w:rPr>
          <w:rFonts w:ascii="Times New Roman" w:hAnsi="Times New Roman" w:cs="Times New Roman"/>
          <w:sz w:val="28"/>
          <w:szCs w:val="28"/>
        </w:rPr>
        <w:t xml:space="preserve"> дослідження є психологічні особливості мотивації керівників закладів освіти.</w:t>
      </w:r>
    </w:p>
    <w:p w14:paraId="4AD4FDA4"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b/>
          <w:bCs/>
          <w:sz w:val="28"/>
          <w:szCs w:val="28"/>
        </w:rPr>
        <w:t>Методи</w:t>
      </w:r>
      <w:r w:rsidRPr="00951846">
        <w:rPr>
          <w:rFonts w:ascii="Times New Roman" w:hAnsi="Times New Roman" w:cs="Times New Roman"/>
          <w:sz w:val="28"/>
          <w:szCs w:val="28"/>
        </w:rPr>
        <w:t xml:space="preserve"> дослідження теоретичні: теоретико-методологічний аналіз, класифікація та систематизація наукових джерел, порівняння й узагальнення даних досліджень; емпіричні: тестування. </w:t>
      </w:r>
    </w:p>
    <w:p w14:paraId="681348DA"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b/>
          <w:bCs/>
          <w:sz w:val="28"/>
          <w:szCs w:val="28"/>
        </w:rPr>
        <w:t>База дослідження</w:t>
      </w:r>
      <w:r w:rsidRPr="00951846">
        <w:rPr>
          <w:rFonts w:ascii="Times New Roman" w:hAnsi="Times New Roman" w:cs="Times New Roman"/>
          <w:sz w:val="28"/>
          <w:szCs w:val="28"/>
        </w:rPr>
        <w:t xml:space="preserve">. Дослідження було проведене в серпні 2025 року. Вибірка склала 27 осіб у віці від 35 до 47 років. Жінки склали 19 осіб, що становить 70% вибірки, чоловіки – 8 осіб, що становить 30% вибірки. Всі респонденти є керівниками навчальних закладів різного типу: школа, дошкільний навчальний заклад, мовна школа тощо. Середній стаж на керівній посаді в закладі освіти – 3 роки. Всі заклади освіти територіально базуються в обласних центрах. </w:t>
      </w:r>
    </w:p>
    <w:p w14:paraId="46DECFF3"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b/>
          <w:bCs/>
          <w:sz w:val="28"/>
          <w:szCs w:val="28"/>
        </w:rPr>
        <w:t>Наукова новизна та теоретичне значення</w:t>
      </w:r>
      <w:r w:rsidRPr="00951846">
        <w:rPr>
          <w:rFonts w:ascii="Times New Roman" w:hAnsi="Times New Roman" w:cs="Times New Roman"/>
          <w:sz w:val="28"/>
          <w:szCs w:val="28"/>
        </w:rPr>
        <w:t xml:space="preserve"> полягає в пропонуванні моделі взаємозв’язків між джерелами/типами мотивації, стилем керівництва і компонентами стильової саморегуляції, емпірично описано мотиваційні профілі та їхню варіативність залежно від стилю, а також операціоналізовано низку показових кореляцій. На цій основі запропоновано інтегрований підхід до діагностики і дозволяє виявляти «зони ресурсу» і «зони розвитку» керівника. Теоретичне значення полягає у поглибленні пояснювальних можливостей психології управління освітою через синтез підходів самодетермінації, лідерства та саморегульованої діяльності, уточнено конфігурацію оптимальної мотивації, розширено методологію багатовимірної діагностики керівників та окреслено підґрунтя для подальшого причинно-наслідкового моделювання й перевірки ефективності інтервенцій у лонгітюдних дослідженнях.</w:t>
      </w:r>
    </w:p>
    <w:p w14:paraId="6CDC87AC" w14:textId="1B3431F2" w:rsidR="00853C88" w:rsidRPr="00B84AB6" w:rsidRDefault="00853C88" w:rsidP="00B84AB6">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b/>
          <w:bCs/>
          <w:sz w:val="28"/>
          <w:szCs w:val="28"/>
        </w:rPr>
        <w:t>Апробація результатів дослідження</w:t>
      </w:r>
      <w:r w:rsidRPr="00951846">
        <w:rPr>
          <w:rFonts w:ascii="Times New Roman" w:hAnsi="Times New Roman" w:cs="Times New Roman"/>
          <w:sz w:val="28"/>
          <w:szCs w:val="28"/>
        </w:rPr>
        <w:t xml:space="preserve">. </w:t>
      </w:r>
      <w:r w:rsidR="00B84AB6" w:rsidRPr="00B84AB6">
        <w:rPr>
          <w:rFonts w:ascii="Times New Roman" w:hAnsi="Times New Roman" w:cs="Times New Roman"/>
          <w:sz w:val="28"/>
          <w:szCs w:val="28"/>
        </w:rPr>
        <w:t>Результати кваліфікаційного дослідження апробовані у Всеукраїнській науково-практичній конференції "Клінічна та вікова психологія в епоху лімінальний змін" (Київ, 29 січня 2026 року)</w:t>
      </w:r>
      <w:r w:rsidR="00B84AB6">
        <w:rPr>
          <w:rFonts w:ascii="Times New Roman" w:hAnsi="Times New Roman" w:cs="Times New Roman"/>
          <w:sz w:val="28"/>
          <w:szCs w:val="28"/>
        </w:rPr>
        <w:t xml:space="preserve"> з темою «П</w:t>
      </w:r>
      <w:r w:rsidR="00B84AB6" w:rsidRPr="00B84AB6">
        <w:rPr>
          <w:rFonts w:ascii="Times New Roman" w:hAnsi="Times New Roman" w:cs="Times New Roman"/>
          <w:sz w:val="28"/>
          <w:szCs w:val="28"/>
        </w:rPr>
        <w:t>сихологічні особливості</w:t>
      </w:r>
      <w:r w:rsidR="00B84AB6">
        <w:rPr>
          <w:rFonts w:ascii="Times New Roman" w:hAnsi="Times New Roman" w:cs="Times New Roman"/>
          <w:sz w:val="28"/>
          <w:szCs w:val="28"/>
        </w:rPr>
        <w:t xml:space="preserve"> </w:t>
      </w:r>
      <w:r w:rsidR="00B84AB6" w:rsidRPr="00B84AB6">
        <w:rPr>
          <w:rFonts w:ascii="Times New Roman" w:hAnsi="Times New Roman" w:cs="Times New Roman"/>
          <w:sz w:val="28"/>
          <w:szCs w:val="28"/>
        </w:rPr>
        <w:t>мотивації професійної діяльності</w:t>
      </w:r>
      <w:r w:rsidR="00B84AB6">
        <w:rPr>
          <w:rFonts w:ascii="Times New Roman" w:hAnsi="Times New Roman" w:cs="Times New Roman"/>
          <w:sz w:val="28"/>
          <w:szCs w:val="28"/>
        </w:rPr>
        <w:t xml:space="preserve"> </w:t>
      </w:r>
      <w:r w:rsidR="00B84AB6" w:rsidRPr="00B84AB6">
        <w:rPr>
          <w:rFonts w:ascii="Times New Roman" w:hAnsi="Times New Roman" w:cs="Times New Roman"/>
          <w:sz w:val="28"/>
          <w:szCs w:val="28"/>
        </w:rPr>
        <w:t>керівників закладів освіти</w:t>
      </w:r>
      <w:r w:rsidR="00B84AB6">
        <w:rPr>
          <w:rFonts w:ascii="Times New Roman" w:hAnsi="Times New Roman" w:cs="Times New Roman"/>
          <w:sz w:val="28"/>
          <w:szCs w:val="28"/>
        </w:rPr>
        <w:t>».</w:t>
      </w:r>
    </w:p>
    <w:p w14:paraId="634DCEFD" w14:textId="4C379A5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b/>
          <w:bCs/>
          <w:sz w:val="28"/>
          <w:szCs w:val="28"/>
        </w:rPr>
        <w:t>Практична значущість</w:t>
      </w:r>
      <w:r w:rsidRPr="00951846">
        <w:rPr>
          <w:rFonts w:ascii="Times New Roman" w:hAnsi="Times New Roman" w:cs="Times New Roman"/>
          <w:sz w:val="28"/>
          <w:szCs w:val="28"/>
        </w:rPr>
        <w:t xml:space="preserve"> полягає у створенні цілісної діагностично-інтервенційної рамки для підвищення ефективності управління в освіті. Це дає </w:t>
      </w:r>
      <w:r w:rsidRPr="00951846">
        <w:rPr>
          <w:rFonts w:ascii="Times New Roman" w:hAnsi="Times New Roman" w:cs="Times New Roman"/>
          <w:sz w:val="28"/>
          <w:szCs w:val="28"/>
        </w:rPr>
        <w:lastRenderedPageBreak/>
        <w:t xml:space="preserve">змогу формувати індивідуальний «профіль керівника» з чітким розмежуванням «зон ресурсу» і «зон розвитку». Такий профіль можна безпосередньо використовувати у доборі та атестації кадрів, індивідуальних планах підвищення кваліфікації, коучингових і супервізійних сесіях, а також у командному формуванні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добудовуючи колективи зі взаємодоповнювальними сильними сторонами. </w:t>
      </w:r>
    </w:p>
    <w:p w14:paraId="3B0AA357" w14:textId="64DFE09D" w:rsidR="00853C88" w:rsidRPr="00951846" w:rsidRDefault="00853C88" w:rsidP="00951F07">
      <w:pPr>
        <w:spacing w:after="0" w:line="360" w:lineRule="auto"/>
        <w:ind w:firstLine="851"/>
        <w:jc w:val="both"/>
        <w:rPr>
          <w:rFonts w:ascii="Times New Roman" w:hAnsi="Times New Roman" w:cs="Times New Roman"/>
          <w:b/>
          <w:bCs/>
          <w:sz w:val="28"/>
          <w:szCs w:val="28"/>
        </w:rPr>
      </w:pPr>
      <w:r w:rsidRPr="00951846">
        <w:rPr>
          <w:rFonts w:ascii="Times New Roman" w:hAnsi="Times New Roman" w:cs="Times New Roman"/>
          <w:b/>
          <w:bCs/>
          <w:sz w:val="28"/>
          <w:szCs w:val="28"/>
        </w:rPr>
        <w:t>Структура роботи</w:t>
      </w:r>
      <w:r w:rsidRPr="00951846">
        <w:rPr>
          <w:rFonts w:ascii="Times New Roman" w:hAnsi="Times New Roman" w:cs="Times New Roman"/>
          <w:sz w:val="28"/>
          <w:szCs w:val="28"/>
        </w:rPr>
        <w:t xml:space="preserve">. Робота складається зі вступу, трьох розділів, висновків до розділів, загальних висновків, списку використаних джерел з </w:t>
      </w:r>
      <w:r w:rsidR="00B84AB6">
        <w:rPr>
          <w:rFonts w:ascii="Times New Roman" w:hAnsi="Times New Roman" w:cs="Times New Roman"/>
          <w:sz w:val="28"/>
          <w:szCs w:val="28"/>
        </w:rPr>
        <w:t>83</w:t>
      </w:r>
      <w:r w:rsidRPr="00951846">
        <w:rPr>
          <w:rFonts w:ascii="Times New Roman" w:hAnsi="Times New Roman" w:cs="Times New Roman"/>
          <w:sz w:val="28"/>
          <w:szCs w:val="28"/>
        </w:rPr>
        <w:t xml:space="preserve"> найменувань, додатків. Повний об'єм роботи складає </w:t>
      </w:r>
      <w:r w:rsidR="00581C35">
        <w:rPr>
          <w:rFonts w:ascii="Times New Roman" w:hAnsi="Times New Roman" w:cs="Times New Roman"/>
          <w:sz w:val="28"/>
          <w:szCs w:val="28"/>
        </w:rPr>
        <w:t>87</w:t>
      </w:r>
      <w:r w:rsidRPr="00951846">
        <w:rPr>
          <w:rFonts w:ascii="Times New Roman" w:hAnsi="Times New Roman" w:cs="Times New Roman"/>
          <w:sz w:val="28"/>
          <w:szCs w:val="28"/>
        </w:rPr>
        <w:t xml:space="preserve"> сторінок, у тому числі </w:t>
      </w:r>
      <w:r w:rsidR="00B84AB6">
        <w:rPr>
          <w:rFonts w:ascii="Times New Roman" w:hAnsi="Times New Roman" w:cs="Times New Roman"/>
          <w:sz w:val="28"/>
          <w:szCs w:val="28"/>
        </w:rPr>
        <w:t>7</w:t>
      </w:r>
      <w:r w:rsidR="00581C35">
        <w:rPr>
          <w:rFonts w:ascii="Times New Roman" w:hAnsi="Times New Roman" w:cs="Times New Roman"/>
          <w:sz w:val="28"/>
          <w:szCs w:val="28"/>
        </w:rPr>
        <w:t>1</w:t>
      </w:r>
      <w:r w:rsidRPr="00951846">
        <w:rPr>
          <w:rFonts w:ascii="Times New Roman" w:hAnsi="Times New Roman" w:cs="Times New Roman"/>
          <w:sz w:val="28"/>
          <w:szCs w:val="28"/>
        </w:rPr>
        <w:t xml:space="preserve"> сторін</w:t>
      </w:r>
      <w:r w:rsidR="00581C35">
        <w:rPr>
          <w:rFonts w:ascii="Times New Roman" w:hAnsi="Times New Roman" w:cs="Times New Roman"/>
          <w:sz w:val="28"/>
          <w:szCs w:val="28"/>
        </w:rPr>
        <w:t>ка</w:t>
      </w:r>
      <w:r w:rsidRPr="00951846">
        <w:rPr>
          <w:rFonts w:ascii="Times New Roman" w:hAnsi="Times New Roman" w:cs="Times New Roman"/>
          <w:sz w:val="28"/>
          <w:szCs w:val="28"/>
        </w:rPr>
        <w:t xml:space="preserve"> основного тексту</w:t>
      </w:r>
      <w:r w:rsidR="00B84AB6">
        <w:rPr>
          <w:rFonts w:ascii="Times New Roman" w:hAnsi="Times New Roman" w:cs="Times New Roman"/>
          <w:sz w:val="28"/>
          <w:szCs w:val="28"/>
        </w:rPr>
        <w:t xml:space="preserve"> та</w:t>
      </w:r>
      <w:r w:rsidRPr="00951846">
        <w:rPr>
          <w:rFonts w:ascii="Times New Roman" w:hAnsi="Times New Roman" w:cs="Times New Roman"/>
          <w:sz w:val="28"/>
          <w:szCs w:val="28"/>
        </w:rPr>
        <w:t xml:space="preserve"> </w:t>
      </w:r>
      <w:r w:rsidR="00B84AB6">
        <w:rPr>
          <w:rFonts w:ascii="Times New Roman" w:hAnsi="Times New Roman" w:cs="Times New Roman"/>
          <w:sz w:val="28"/>
          <w:szCs w:val="28"/>
        </w:rPr>
        <w:t>4</w:t>
      </w:r>
      <w:r w:rsidRPr="00951846">
        <w:rPr>
          <w:rFonts w:ascii="Times New Roman" w:hAnsi="Times New Roman" w:cs="Times New Roman"/>
          <w:sz w:val="28"/>
          <w:szCs w:val="28"/>
        </w:rPr>
        <w:t xml:space="preserve"> додатк</w:t>
      </w:r>
      <w:r w:rsidR="00581C35">
        <w:rPr>
          <w:rFonts w:ascii="Times New Roman" w:hAnsi="Times New Roman" w:cs="Times New Roman"/>
          <w:sz w:val="28"/>
          <w:szCs w:val="28"/>
        </w:rPr>
        <w:t>и</w:t>
      </w:r>
      <w:r w:rsidRPr="00951846">
        <w:rPr>
          <w:rFonts w:ascii="Times New Roman" w:hAnsi="Times New Roman" w:cs="Times New Roman"/>
          <w:sz w:val="28"/>
          <w:szCs w:val="28"/>
        </w:rPr>
        <w:t>.</w:t>
      </w:r>
    </w:p>
    <w:p w14:paraId="22291BDF" w14:textId="77777777" w:rsidR="00853C88" w:rsidRPr="00951846" w:rsidRDefault="00853C88" w:rsidP="00951F07">
      <w:pPr>
        <w:spacing w:after="0" w:line="360" w:lineRule="auto"/>
        <w:ind w:firstLine="851"/>
        <w:jc w:val="both"/>
        <w:rPr>
          <w:rFonts w:ascii="Times New Roman" w:hAnsi="Times New Roman" w:cs="Times New Roman"/>
          <w:sz w:val="28"/>
          <w:szCs w:val="28"/>
        </w:rPr>
      </w:pPr>
    </w:p>
    <w:p w14:paraId="1E1EF6A2" w14:textId="77777777" w:rsidR="00853C88" w:rsidRPr="00951846" w:rsidRDefault="00853C88" w:rsidP="00951F07">
      <w:pPr>
        <w:spacing w:after="0"/>
        <w:ind w:firstLine="851"/>
        <w:rPr>
          <w:rFonts w:ascii="Times New Roman" w:hAnsi="Times New Roman" w:cs="Times New Roman"/>
          <w:b/>
          <w:bCs/>
          <w:sz w:val="28"/>
          <w:szCs w:val="28"/>
        </w:rPr>
      </w:pPr>
      <w:r w:rsidRPr="00951846">
        <w:rPr>
          <w:rFonts w:ascii="Times New Roman" w:hAnsi="Times New Roman" w:cs="Times New Roman"/>
          <w:b/>
          <w:bCs/>
          <w:sz w:val="28"/>
          <w:szCs w:val="28"/>
        </w:rPr>
        <w:br w:type="page"/>
      </w:r>
    </w:p>
    <w:p w14:paraId="24E8564E" w14:textId="65EDF84D" w:rsidR="00853C88" w:rsidRPr="00951846" w:rsidRDefault="00853C88" w:rsidP="00951F07">
      <w:pPr>
        <w:pStyle w:val="1"/>
        <w:spacing w:before="0" w:after="0"/>
      </w:pPr>
      <w:bookmarkStart w:id="2" w:name="_Toc218693438"/>
      <w:r w:rsidRPr="00951846">
        <w:lastRenderedPageBreak/>
        <w:t>РОЗДІЛ 1.</w:t>
      </w:r>
      <w:r w:rsidR="00FD1F14" w:rsidRPr="00951846">
        <w:t xml:space="preserve"> </w:t>
      </w:r>
      <w:r w:rsidRPr="00951846">
        <w:t>ТЕОРЕТИЧНІ ЗАСАДИ ДОСЛІДЖЕННЯ МОТИВАЦІЇ ПРОФЕСІЙНОЇ ДІЯЛЬНОСТІ КЕРІВНИКІВ ЗАКЛАДІВ ОСВІТИ</w:t>
      </w:r>
      <w:bookmarkEnd w:id="2"/>
      <w:r w:rsidR="00807E69">
        <w:t>.</w:t>
      </w:r>
    </w:p>
    <w:p w14:paraId="0043C3AF" w14:textId="755B81CE" w:rsidR="00853C88" w:rsidRPr="00951846" w:rsidRDefault="00853C88" w:rsidP="00951F07">
      <w:pPr>
        <w:pStyle w:val="2"/>
      </w:pPr>
      <w:bookmarkStart w:id="3" w:name="_Toc218693439"/>
      <w:r w:rsidRPr="00951846">
        <w:t>1.1 Психологічні теорії мотивації та мотивів, їхня класифікація в психологічній науці</w:t>
      </w:r>
      <w:bookmarkEnd w:id="3"/>
      <w:r w:rsidR="00807E69">
        <w:t>.</w:t>
      </w:r>
    </w:p>
    <w:p w14:paraId="42B6BFC7" w14:textId="702929DE"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Під мотивацією у психології розуміють ендогенний механізм, що запускає дію, надає їй напрям і забезпечує її тривалість у часі; він охоплює енергетизацію, цілевизначення та саморегуляцію поведінки. У сучасних моделях виокремлюють інтринсичні та екстринсичні форми спонукання: перша ґрунтується на смисловій залученості, інтересі та потребовій структурі суб’єкта, друга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на зовнішніх підкріпленнях і контингентних наслідках. У термінах теорії самодетермінації йдеться про континуум регуляції: від внутрішньої (автономної) до контрольованої (інтроєктованої, зовнішньо організованої). Для керівників закладів освіти критичними є підтримка автономії, відчуття компетентності та пов’язаності зі спільнотою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саме ці ресурси підсилюють професійну суб’єктність і лідерську ефективність.</w:t>
      </w:r>
    </w:p>
    <w:p w14:paraId="77E81FC4" w14:textId="504944FA"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Поняття «мотивація» у психології охоплює широкий спектр значень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від організмічної активації до цілеспрямованої дії суб’єкта. Термін закріпився в на</w:t>
      </w:r>
      <w:r w:rsidR="009F1DB9" w:rsidRPr="00951846">
        <w:rPr>
          <w:rFonts w:ascii="Times New Roman" w:hAnsi="Times New Roman" w:cs="Times New Roman"/>
          <w:sz w:val="28"/>
          <w:szCs w:val="28"/>
        </w:rPr>
        <w:t>уковому дискурсі після праць А. </w:t>
      </w:r>
      <w:r w:rsidRPr="00951846">
        <w:rPr>
          <w:rFonts w:ascii="Times New Roman" w:hAnsi="Times New Roman" w:cs="Times New Roman"/>
          <w:sz w:val="28"/>
          <w:szCs w:val="28"/>
        </w:rPr>
        <w:t>Шопенгауера і надалі отримав системне опрацюванн</w:t>
      </w:r>
      <w:r w:rsidR="009F1DB9" w:rsidRPr="00951846">
        <w:rPr>
          <w:rFonts w:ascii="Times New Roman" w:hAnsi="Times New Roman" w:cs="Times New Roman"/>
          <w:sz w:val="28"/>
          <w:szCs w:val="28"/>
        </w:rPr>
        <w:t>я в діяльнісному підході</w:t>
      </w:r>
      <w:r w:rsidR="00234A9A">
        <w:rPr>
          <w:rFonts w:ascii="Times New Roman" w:hAnsi="Times New Roman" w:cs="Times New Roman"/>
          <w:sz w:val="28"/>
          <w:szCs w:val="28"/>
        </w:rPr>
        <w:t>, описуючи</w:t>
      </w:r>
      <w:r w:rsidRPr="00951846">
        <w:rPr>
          <w:rFonts w:ascii="Times New Roman" w:hAnsi="Times New Roman" w:cs="Times New Roman"/>
          <w:sz w:val="28"/>
          <w:szCs w:val="28"/>
        </w:rPr>
        <w:t xml:space="preserve"> мотивацію як сукупність актуальних мотивів, конфігурація яких змінюється залежно від середовищ</w:t>
      </w:r>
      <w:r w:rsidR="00642642" w:rsidRPr="00951846">
        <w:rPr>
          <w:rFonts w:ascii="Times New Roman" w:hAnsi="Times New Roman" w:cs="Times New Roman"/>
          <w:sz w:val="28"/>
          <w:szCs w:val="28"/>
        </w:rPr>
        <w:t>а та ступеня задоволення потреб </w:t>
      </w:r>
      <w:r w:rsidRPr="00951846">
        <w:rPr>
          <w:rFonts w:ascii="Times New Roman" w:hAnsi="Times New Roman" w:cs="Times New Roman"/>
          <w:sz w:val="28"/>
          <w:szCs w:val="28"/>
        </w:rPr>
        <w:t>[</w:t>
      </w:r>
      <w:r w:rsidR="00642642" w:rsidRPr="00951846">
        <w:rPr>
          <w:rFonts w:ascii="Times New Roman" w:hAnsi="Times New Roman" w:cs="Times New Roman"/>
          <w:sz w:val="28"/>
          <w:szCs w:val="28"/>
        </w:rPr>
        <w:t>28</w:t>
      </w:r>
      <w:r w:rsidRPr="00951846">
        <w:rPr>
          <w:rFonts w:ascii="Times New Roman" w:hAnsi="Times New Roman" w:cs="Times New Roman"/>
          <w:sz w:val="28"/>
          <w:szCs w:val="28"/>
        </w:rPr>
        <w:t>]. Саме інтеграція мотивів визначає вектор поведінки та структуру діяльності, задаючи її інтенсивність і тривкість.</w:t>
      </w:r>
    </w:p>
    <w:p w14:paraId="1F178EB4" w14:textId="5CC69252" w:rsidR="00853C88" w:rsidRPr="00951846" w:rsidRDefault="00C42B45"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У концепції Х. Хекхаузена [4]</w:t>
      </w:r>
      <w:r w:rsidR="00853C88" w:rsidRPr="00951846">
        <w:rPr>
          <w:rFonts w:ascii="Times New Roman" w:hAnsi="Times New Roman" w:cs="Times New Roman"/>
          <w:sz w:val="28"/>
          <w:szCs w:val="28"/>
        </w:rPr>
        <w:t xml:space="preserve"> мотивація постає як механізм вибору, ініціювання та підтримання поведінки, що спрямовується на досягнення специфічних цільових станів; відбір із множини можливих дій забезпечується очікуваними результатами й суб’єктивною валентністю мети. Доречно також згадати теорію очікувань-інструментальності-валентності</w:t>
      </w:r>
      <w:r w:rsidR="00BF0BF2" w:rsidRPr="00951846">
        <w:rPr>
          <w:rFonts w:ascii="Times New Roman" w:hAnsi="Times New Roman" w:cs="Times New Roman"/>
          <w:sz w:val="28"/>
          <w:szCs w:val="28"/>
        </w:rPr>
        <w:t> [77]</w:t>
      </w:r>
      <w:r w:rsidR="00853C88" w:rsidRPr="00951846">
        <w:rPr>
          <w:rFonts w:ascii="Times New Roman" w:hAnsi="Times New Roman" w:cs="Times New Roman"/>
          <w:sz w:val="28"/>
          <w:szCs w:val="28"/>
        </w:rPr>
        <w:t xml:space="preserve">, </w:t>
      </w:r>
      <w:r w:rsidR="00B0232C" w:rsidRPr="00951846">
        <w:rPr>
          <w:rFonts w:ascii="Times New Roman" w:hAnsi="Times New Roman" w:cs="Times New Roman"/>
          <w:sz w:val="28"/>
          <w:szCs w:val="28"/>
        </w:rPr>
        <w:t>двофакторну модель Ф. Герцберга [76]</w:t>
      </w:r>
      <w:r w:rsidR="00951846" w:rsidRPr="00951846">
        <w:rPr>
          <w:rFonts w:ascii="Times New Roman" w:hAnsi="Times New Roman" w:cs="Times New Roman"/>
          <w:sz w:val="28"/>
          <w:szCs w:val="28"/>
        </w:rPr>
        <w:t xml:space="preserve"> та мотив досягнення Д. </w:t>
      </w:r>
      <w:r w:rsidR="00853C88" w:rsidRPr="00951846">
        <w:rPr>
          <w:rFonts w:ascii="Times New Roman" w:hAnsi="Times New Roman" w:cs="Times New Roman"/>
          <w:sz w:val="28"/>
          <w:szCs w:val="28"/>
        </w:rPr>
        <w:t xml:space="preserve">МакКлелланда </w:t>
      </w:r>
      <w:r w:rsidR="00DE1F12" w:rsidRPr="00951846">
        <w:rPr>
          <w:rFonts w:ascii="Times New Roman" w:hAnsi="Times New Roman" w:cs="Times New Roman"/>
          <w:sz w:val="28"/>
          <w:szCs w:val="28"/>
        </w:rPr>
        <w:t>–</w:t>
      </w:r>
      <w:r w:rsidR="00853C88" w:rsidRPr="00951846">
        <w:rPr>
          <w:rFonts w:ascii="Times New Roman" w:hAnsi="Times New Roman" w:cs="Times New Roman"/>
          <w:sz w:val="28"/>
          <w:szCs w:val="28"/>
        </w:rPr>
        <w:t xml:space="preserve"> ці процесуально-змістовні підходи описують, як оцінка результатів, справедливості й значущості впливає на інтенсивність зусиль.</w:t>
      </w:r>
    </w:p>
    <w:p w14:paraId="65CA4377" w14:textId="793971DB" w:rsidR="00853C88" w:rsidRPr="00951846" w:rsidRDefault="00951846"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Л.С. </w:t>
      </w:r>
      <w:r w:rsidR="00853C88" w:rsidRPr="00951846">
        <w:rPr>
          <w:rFonts w:ascii="Times New Roman" w:hAnsi="Times New Roman" w:cs="Times New Roman"/>
          <w:sz w:val="28"/>
          <w:szCs w:val="28"/>
        </w:rPr>
        <w:t>Виготський вводить поняття мотиваційної сфери як якісної конфігурації різнорідних спонукань; чим різноманітніші мотиви, цілі, ієрархії цінностей, тим</w:t>
      </w:r>
      <w:r w:rsidR="00FD1F14" w:rsidRPr="00951846">
        <w:rPr>
          <w:rFonts w:ascii="Times New Roman" w:hAnsi="Times New Roman" w:cs="Times New Roman"/>
          <w:sz w:val="28"/>
          <w:szCs w:val="28"/>
        </w:rPr>
        <w:t xml:space="preserve"> розвиненіша система регуляції [73]</w:t>
      </w:r>
      <w:r w:rsidR="00853C88" w:rsidRPr="00951846">
        <w:rPr>
          <w:rFonts w:ascii="Times New Roman" w:hAnsi="Times New Roman" w:cs="Times New Roman"/>
          <w:sz w:val="28"/>
          <w:szCs w:val="28"/>
        </w:rPr>
        <w:t>. До ядра цієї сфери належать цілеспрямованість, прагнення, потяги, настанови, очікування, самоефективність і толерантність до невизначеності.</w:t>
      </w:r>
    </w:p>
    <w:p w14:paraId="1B8B0F4A" w14:textId="2AC9C7F0"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Робоча мотивація формується на перетині змістових і процесуальних чинників. Економічні інцентиви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оплата праці, преміювання, публічне визнання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залишаються суттєвими підсилювачами зусиль, проте їх слід розглядати у зв’язку з «гігієнічними» та «мотиваційними» детер</w:t>
      </w:r>
      <w:r w:rsidR="00951846" w:rsidRPr="00951846">
        <w:rPr>
          <w:rFonts w:ascii="Times New Roman" w:hAnsi="Times New Roman" w:cs="Times New Roman"/>
          <w:sz w:val="28"/>
          <w:szCs w:val="28"/>
        </w:rPr>
        <w:t>мінантами (модель Ф. </w:t>
      </w:r>
      <w:r w:rsidR="00EA7C68" w:rsidRPr="00951846">
        <w:rPr>
          <w:rFonts w:ascii="Times New Roman" w:hAnsi="Times New Roman" w:cs="Times New Roman"/>
          <w:sz w:val="28"/>
          <w:szCs w:val="28"/>
        </w:rPr>
        <w:t>Герцберга</w:t>
      </w:r>
      <w:r w:rsidRPr="00951846">
        <w:rPr>
          <w:rFonts w:ascii="Times New Roman" w:hAnsi="Times New Roman" w:cs="Times New Roman"/>
          <w:sz w:val="28"/>
          <w:szCs w:val="28"/>
        </w:rPr>
        <w:t>, очікуванням</w:t>
      </w:r>
      <w:r w:rsidR="00951846" w:rsidRPr="00951846">
        <w:rPr>
          <w:rFonts w:ascii="Times New Roman" w:hAnsi="Times New Roman" w:cs="Times New Roman"/>
          <w:sz w:val="28"/>
          <w:szCs w:val="28"/>
        </w:rPr>
        <w:t>и та валентністю результату (В. </w:t>
      </w:r>
      <w:r w:rsidRPr="00951846">
        <w:rPr>
          <w:rFonts w:ascii="Times New Roman" w:hAnsi="Times New Roman" w:cs="Times New Roman"/>
          <w:sz w:val="28"/>
          <w:szCs w:val="28"/>
        </w:rPr>
        <w:t>Врум), а також сприйняттям орг</w:t>
      </w:r>
      <w:r w:rsidR="00951846" w:rsidRPr="00951846">
        <w:rPr>
          <w:rFonts w:ascii="Times New Roman" w:hAnsi="Times New Roman" w:cs="Times New Roman"/>
          <w:sz w:val="28"/>
          <w:szCs w:val="28"/>
        </w:rPr>
        <w:t>анізаційної справедливості (Дж. </w:t>
      </w:r>
      <w:r w:rsidRPr="00951846">
        <w:rPr>
          <w:rFonts w:ascii="Times New Roman" w:hAnsi="Times New Roman" w:cs="Times New Roman"/>
          <w:sz w:val="28"/>
          <w:szCs w:val="28"/>
        </w:rPr>
        <w:t>Адамс)</w:t>
      </w:r>
      <w:r w:rsidR="00151207" w:rsidRPr="00951846">
        <w:rPr>
          <w:rFonts w:ascii="Times New Roman" w:hAnsi="Times New Roman" w:cs="Times New Roman"/>
          <w:sz w:val="28"/>
          <w:szCs w:val="28"/>
        </w:rPr>
        <w:t> [75]</w:t>
      </w:r>
      <w:r w:rsidRPr="00951846">
        <w:rPr>
          <w:rFonts w:ascii="Times New Roman" w:hAnsi="Times New Roman" w:cs="Times New Roman"/>
          <w:sz w:val="28"/>
          <w:szCs w:val="28"/>
        </w:rPr>
        <w:t xml:space="preserve">. </w:t>
      </w:r>
    </w:p>
    <w:p w14:paraId="40D6424E" w14:textId="2FC3065A"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Поточне зростання ваги професійних і статусних мотиваторів не нівелює ролі матеріальних підкріплень: належно спроєктовані системи винагород і прозорі критерії оцінювання працюють як потужні активатори залученості та наполегливості в досягненні як індивідуальних, так і інституційних цілей. У поєднанні з нематеріальними практиками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чітким цілевстановленням, розвитковим зворотним зв’язком, можливостями кар’єрного зростання та психологічною безпекою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така архітектура мотивації забезпечує керівникам освітніх організацій стійке прагнення підтримувати високу результативність і безперервно вдоско</w:t>
      </w:r>
      <w:r w:rsidR="009F3524" w:rsidRPr="00951846">
        <w:rPr>
          <w:rFonts w:ascii="Times New Roman" w:hAnsi="Times New Roman" w:cs="Times New Roman"/>
          <w:sz w:val="28"/>
          <w:szCs w:val="28"/>
        </w:rPr>
        <w:t>налювати управлінські практики [17]</w:t>
      </w:r>
      <w:r w:rsidRPr="00951846">
        <w:rPr>
          <w:rFonts w:ascii="Times New Roman" w:hAnsi="Times New Roman" w:cs="Times New Roman"/>
          <w:sz w:val="28"/>
          <w:szCs w:val="28"/>
        </w:rPr>
        <w:t>.</w:t>
      </w:r>
    </w:p>
    <w:p w14:paraId="76BA7B8E" w14:textId="75E16C0B"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Мотиваційний процес має дві взаємопов’язані площини. Перша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внутрішньоособистісна динаміка (актуалізація потреб, формування цілей, смислова інтеграція). Друга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зовнішня організаційна архітектоніка: управлінські практики, система заохочень, норми й культура, які структурують умови для підтримки потрібних мотивів. Базовим детермінантом у обох площинах залишаються потреби (дефіцитарні та зростальні), що задають напрямок і силу спонукання та визначаю</w:t>
      </w:r>
      <w:r w:rsidR="007F7980" w:rsidRPr="00951846">
        <w:rPr>
          <w:rFonts w:ascii="Times New Roman" w:hAnsi="Times New Roman" w:cs="Times New Roman"/>
          <w:sz w:val="28"/>
          <w:szCs w:val="28"/>
        </w:rPr>
        <w:t>ть конфігурацію мотивів у часі [36]</w:t>
      </w:r>
      <w:r w:rsidRPr="00951846">
        <w:rPr>
          <w:rFonts w:ascii="Times New Roman" w:hAnsi="Times New Roman" w:cs="Times New Roman"/>
          <w:sz w:val="28"/>
          <w:szCs w:val="28"/>
        </w:rPr>
        <w:t>.</w:t>
      </w:r>
    </w:p>
    <w:p w14:paraId="6B22F2E4" w14:textId="2A54BB12"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Принципово важливо розрізняти стимулювання та мотивацію. Стимул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це зовнішній вплив на індивіда, здатний запускати або підштовхувати активність; мотивація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внутрішня, інтеріоризована сила, що перетворює зовнішні вимоги на </w:t>
      </w:r>
      <w:r w:rsidRPr="00951846">
        <w:rPr>
          <w:rFonts w:ascii="Times New Roman" w:hAnsi="Times New Roman" w:cs="Times New Roman"/>
          <w:sz w:val="28"/>
          <w:szCs w:val="28"/>
        </w:rPr>
        <w:lastRenderedPageBreak/>
        <w:t>особистісно прийнятий сенс і стає суб’єктивною причиною дії. Саме процес інтеріоризації/інтеграції (у термінах SDT) пояснює, чому однакові стимули породжують різні по</w:t>
      </w:r>
      <w:r w:rsidR="00D66419" w:rsidRPr="00951846">
        <w:rPr>
          <w:rFonts w:ascii="Times New Roman" w:hAnsi="Times New Roman" w:cs="Times New Roman"/>
          <w:sz w:val="28"/>
          <w:szCs w:val="28"/>
        </w:rPr>
        <w:t>ведінкові ефекти в різних людей [68].</w:t>
      </w:r>
    </w:p>
    <w:p w14:paraId="36CCFBDB" w14:textId="098D1E8D"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Моніторинг мотиваційної сфери персоналу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це цілісна, безперервна система збору, вимірювання та інтерпретації індикаторів спонукання до праці у закладі освіти. Йдеться про регулярні заміри інтринсики та екстринсики (самодетермінація, відчуття автономії, компетентність і пов’язаність; зовнішні підкріплення), рівень залученості, задоволеність, симптоми емоційного виснаження, цілевстановлення й очікування результатів. </w:t>
      </w:r>
    </w:p>
    <w:p w14:paraId="70E6D11B" w14:textId="022EB244"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Сутнісні моделі керування мотивацією можна окреслити так</w:t>
      </w:r>
      <w:r w:rsidR="00151207" w:rsidRPr="00951846">
        <w:rPr>
          <w:rFonts w:ascii="Times New Roman" w:hAnsi="Times New Roman" w:cs="Times New Roman"/>
          <w:sz w:val="28"/>
          <w:szCs w:val="28"/>
        </w:rPr>
        <w:t> [47]</w:t>
      </w:r>
      <w:r w:rsidRPr="00951846">
        <w:rPr>
          <w:rFonts w:ascii="Times New Roman" w:hAnsi="Times New Roman" w:cs="Times New Roman"/>
          <w:sz w:val="28"/>
          <w:szCs w:val="28"/>
        </w:rPr>
        <w:t>:</w:t>
      </w:r>
    </w:p>
    <w:p w14:paraId="61F0DCC3" w14:textId="77777777" w:rsidR="00853C88" w:rsidRPr="00951846" w:rsidRDefault="00853C88" w:rsidP="00951F07">
      <w:pPr>
        <w:pStyle w:val="a9"/>
        <w:numPr>
          <w:ilvl w:val="0"/>
          <w:numId w:val="8"/>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Директивно-контрольна модель: високий тиск і жорсткий нагляд, акцент на санкціях та підпорядкуванні. Короткостроково підсилює зовнішню регуляцію, однак знижує автономію, викликає реактивний опір і «вигорання» інтринсики.</w:t>
      </w:r>
    </w:p>
    <w:p w14:paraId="70520AAA" w14:textId="77777777" w:rsidR="00853C88" w:rsidRPr="00951846" w:rsidRDefault="00853C88" w:rsidP="00951F07">
      <w:pPr>
        <w:pStyle w:val="a9"/>
        <w:numPr>
          <w:ilvl w:val="0"/>
          <w:numId w:val="8"/>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Інструментально-результативна модель: управління через матеріальні та статусні інцентиви з фокусом на вихідні показники. Підвищує інтенсивність зусиль, але ігнорує процесуальні аспекти та добробут, ризикує ефектом «витіснення» внутрішньої мотивації.</w:t>
      </w:r>
    </w:p>
    <w:p w14:paraId="16701632" w14:textId="77777777" w:rsidR="00853C88" w:rsidRPr="00951846" w:rsidRDefault="00853C88" w:rsidP="00951F07">
      <w:pPr>
        <w:pStyle w:val="a9"/>
        <w:numPr>
          <w:ilvl w:val="0"/>
          <w:numId w:val="8"/>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Розвивальна парадигма: людиноцентричний підхід із пріоритетом постійного професійного зростання та саморозвитку. Застосовує коучинг, наставництво, індивідуальні траєкторії, зворотний зв’язок 360°, розширення зон відповідальності; зміцнює самоефективність і залученість.</w:t>
      </w:r>
    </w:p>
    <w:p w14:paraId="65102825" w14:textId="77777777" w:rsidR="00853C88" w:rsidRPr="00951846" w:rsidRDefault="00853C88" w:rsidP="00951F07">
      <w:pPr>
        <w:pStyle w:val="a9"/>
        <w:numPr>
          <w:ilvl w:val="0"/>
          <w:numId w:val="8"/>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Ліберально-пасивний стиль: мінімальна керованість і низька активність суб’єктів; домінує уникнення невдач, дифузія відповідальності, спад ініціативності та якості.</w:t>
      </w:r>
    </w:p>
    <w:p w14:paraId="37E1052F" w14:textId="42C39A40"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Найвищий ефект у керуванні мотиваційною поведінкою керівників закладів освіти досягається за умови опори на провідні теорії і комплексного, контекстно чутливого підходу: поєднання матеріальних і нематеріальних підкріплень, урахування специфіки педагогічної праці, чітких критеріїв оцінювання, справедливих правил, можливостей професійного зростання та підтримувальних </w:t>
      </w:r>
      <w:r w:rsidRPr="00951846">
        <w:rPr>
          <w:rFonts w:ascii="Times New Roman" w:hAnsi="Times New Roman" w:cs="Times New Roman"/>
          <w:sz w:val="28"/>
          <w:szCs w:val="28"/>
        </w:rPr>
        <w:lastRenderedPageBreak/>
        <w:t>практик (супервізія, інтервізія). Така архітектура забезпечує валідну діагностику, своєчасну корекцію мотивів і стале підвищення якості освітнього процесу</w:t>
      </w:r>
      <w:r w:rsidR="00E97C37">
        <w:rPr>
          <w:rFonts w:ascii="Times New Roman" w:hAnsi="Times New Roman" w:cs="Times New Roman"/>
          <w:sz w:val="28"/>
          <w:szCs w:val="28"/>
        </w:rPr>
        <w:t xml:space="preserve"> </w:t>
      </w:r>
      <w:r w:rsidR="00E97C37" w:rsidRPr="00951846">
        <w:rPr>
          <w:rFonts w:ascii="Times New Roman" w:hAnsi="Times New Roman" w:cs="Times New Roman"/>
          <w:sz w:val="28"/>
          <w:szCs w:val="28"/>
        </w:rPr>
        <w:t>[26]</w:t>
      </w:r>
      <w:r w:rsidRPr="00951846">
        <w:rPr>
          <w:rFonts w:ascii="Times New Roman" w:hAnsi="Times New Roman" w:cs="Times New Roman"/>
          <w:sz w:val="28"/>
          <w:szCs w:val="28"/>
        </w:rPr>
        <w:t>.</w:t>
      </w:r>
    </w:p>
    <w:p w14:paraId="4E90AB93" w14:textId="59CA158C"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До ключових мотиваційних конструктів належать інтерес, бажання, прагнення, схильності та потяги. Інтерес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вибіркове ставлення до об’єктів і подій, опосередковане пізнавальною значущістю та емоційною валентністю; за змістом він буває матеріальним і духовним, за широтою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вузьким чи різнобічним, за тривкістю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ситуативним або стійким. Бажання відображає мотиваційний стан, у якому потреба співвідноситься з конкретним об’єктом задоволення; коли безпосереднє задоволення неможливе, формується прагнення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спрямованість на створення умов для майбутньої реалізації. Домінування прагнень у певних сферах породжує схильності, а нав’язливе тяжіння до визначених об’єктів описує</w:t>
      </w:r>
      <w:r w:rsidR="00642642" w:rsidRPr="00951846">
        <w:rPr>
          <w:rFonts w:ascii="Times New Roman" w:hAnsi="Times New Roman" w:cs="Times New Roman"/>
          <w:sz w:val="28"/>
          <w:szCs w:val="28"/>
        </w:rPr>
        <w:t>ться як потяги </w:t>
      </w:r>
      <w:r w:rsidRPr="00951846">
        <w:rPr>
          <w:rFonts w:ascii="Times New Roman" w:hAnsi="Times New Roman" w:cs="Times New Roman"/>
          <w:sz w:val="28"/>
          <w:szCs w:val="28"/>
        </w:rPr>
        <w:t>[</w:t>
      </w:r>
      <w:r w:rsidR="00642642" w:rsidRPr="00951846">
        <w:rPr>
          <w:rFonts w:ascii="Times New Roman" w:hAnsi="Times New Roman" w:cs="Times New Roman"/>
          <w:sz w:val="28"/>
          <w:szCs w:val="28"/>
        </w:rPr>
        <w:t>29</w:t>
      </w:r>
      <w:r w:rsidRPr="00951846">
        <w:rPr>
          <w:rFonts w:ascii="Times New Roman" w:hAnsi="Times New Roman" w:cs="Times New Roman"/>
          <w:sz w:val="28"/>
          <w:szCs w:val="28"/>
        </w:rPr>
        <w:t>].</w:t>
      </w:r>
    </w:p>
    <w:p w14:paraId="1F12F587" w14:textId="4ED8B18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Проблематика мотиваційної регуляції та природи мотиву належить до центральних</w:t>
      </w:r>
      <w:r w:rsidR="00951846" w:rsidRPr="00951846">
        <w:rPr>
          <w:rFonts w:ascii="Times New Roman" w:hAnsi="Times New Roman" w:cs="Times New Roman"/>
          <w:sz w:val="28"/>
          <w:szCs w:val="28"/>
        </w:rPr>
        <w:t xml:space="preserve"> вузлів сучасної психології. </w:t>
      </w:r>
      <w:r w:rsidR="00234A9A">
        <w:rPr>
          <w:rFonts w:ascii="Times New Roman" w:hAnsi="Times New Roman" w:cs="Times New Roman"/>
          <w:sz w:val="28"/>
          <w:szCs w:val="28"/>
        </w:rPr>
        <w:t>Науковці</w:t>
      </w:r>
      <w:r w:rsidRPr="00951846">
        <w:rPr>
          <w:rFonts w:ascii="Times New Roman" w:hAnsi="Times New Roman" w:cs="Times New Roman"/>
          <w:sz w:val="28"/>
          <w:szCs w:val="28"/>
        </w:rPr>
        <w:t xml:space="preserve"> розгляда</w:t>
      </w:r>
      <w:r w:rsidR="00234A9A">
        <w:rPr>
          <w:rFonts w:ascii="Times New Roman" w:hAnsi="Times New Roman" w:cs="Times New Roman"/>
          <w:sz w:val="28"/>
          <w:szCs w:val="28"/>
        </w:rPr>
        <w:t>ють</w:t>
      </w:r>
      <w:r w:rsidRPr="00951846">
        <w:rPr>
          <w:rFonts w:ascii="Times New Roman" w:hAnsi="Times New Roman" w:cs="Times New Roman"/>
          <w:sz w:val="28"/>
          <w:szCs w:val="28"/>
        </w:rPr>
        <w:t xml:space="preserve"> мотив як внутрішній спонукальний механізм, що виконує функцію провідного регулятора акти</w:t>
      </w:r>
      <w:r w:rsidR="005F1EDF" w:rsidRPr="00951846">
        <w:rPr>
          <w:rFonts w:ascii="Times New Roman" w:hAnsi="Times New Roman" w:cs="Times New Roman"/>
          <w:sz w:val="28"/>
          <w:szCs w:val="28"/>
        </w:rPr>
        <w:t>вності та поведінки особистості </w:t>
      </w:r>
      <w:r w:rsidRPr="00951846">
        <w:rPr>
          <w:rFonts w:ascii="Times New Roman" w:hAnsi="Times New Roman" w:cs="Times New Roman"/>
          <w:sz w:val="28"/>
          <w:szCs w:val="28"/>
        </w:rPr>
        <w:t>[</w:t>
      </w:r>
      <w:r w:rsidR="005F1EDF" w:rsidRPr="00951846">
        <w:rPr>
          <w:rFonts w:ascii="Times New Roman" w:hAnsi="Times New Roman" w:cs="Times New Roman"/>
          <w:sz w:val="28"/>
          <w:szCs w:val="28"/>
        </w:rPr>
        <w:t>30</w:t>
      </w:r>
      <w:r w:rsidR="00951846" w:rsidRPr="00951846">
        <w:rPr>
          <w:rFonts w:ascii="Times New Roman" w:hAnsi="Times New Roman" w:cs="Times New Roman"/>
          <w:sz w:val="28"/>
          <w:szCs w:val="28"/>
        </w:rPr>
        <w:t>]. У трактуванні Г. </w:t>
      </w:r>
      <w:r w:rsidRPr="00951846">
        <w:rPr>
          <w:rFonts w:ascii="Times New Roman" w:hAnsi="Times New Roman" w:cs="Times New Roman"/>
          <w:sz w:val="28"/>
          <w:szCs w:val="28"/>
        </w:rPr>
        <w:t>Олпорта мотивальна «напруга» не вичерпується ситуативним задоволенням інтересу; навпаки, вона розширює поле інтересів і підтримує безперервний особистісний розвиток відкритої системи «Я» [</w:t>
      </w:r>
      <w:r w:rsidR="009F3524" w:rsidRPr="00951846">
        <w:rPr>
          <w:rFonts w:ascii="Times New Roman" w:hAnsi="Times New Roman" w:cs="Times New Roman"/>
          <w:sz w:val="28"/>
          <w:szCs w:val="28"/>
        </w:rPr>
        <w:t>80</w:t>
      </w:r>
      <w:r w:rsidRPr="00951846">
        <w:rPr>
          <w:rFonts w:ascii="Times New Roman" w:hAnsi="Times New Roman" w:cs="Times New Roman"/>
          <w:sz w:val="28"/>
          <w:szCs w:val="28"/>
        </w:rPr>
        <w:t>]. Інакше кажучи, мотивація постає динамічною, багато рівневою та контекстно залежною підсистемою психіки, що забезпечує енергетизацію дії, її спрямування та смислотворення.</w:t>
      </w:r>
    </w:p>
    <w:p w14:paraId="35620EB1" w14:textId="3B54B344" w:rsidR="00853C88" w:rsidRPr="00951846" w:rsidRDefault="00951846" w:rsidP="00951F07">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У схемі Д.</w:t>
      </w:r>
      <w:r>
        <w:rPr>
          <w:rFonts w:ascii="Times New Roman" w:hAnsi="Times New Roman" w:cs="Times New Roman"/>
          <w:sz w:val="28"/>
          <w:szCs w:val="28"/>
          <w:lang w:val="en-US"/>
        </w:rPr>
        <w:t> </w:t>
      </w:r>
      <w:r w:rsidR="00BE3EA4" w:rsidRPr="00951846">
        <w:rPr>
          <w:rFonts w:ascii="Times New Roman" w:hAnsi="Times New Roman" w:cs="Times New Roman"/>
          <w:sz w:val="28"/>
          <w:szCs w:val="28"/>
        </w:rPr>
        <w:t>Якобсона [61]</w:t>
      </w:r>
      <w:r w:rsidR="00853C88" w:rsidRPr="00951846">
        <w:rPr>
          <w:rFonts w:ascii="Times New Roman" w:hAnsi="Times New Roman" w:cs="Times New Roman"/>
          <w:sz w:val="28"/>
          <w:szCs w:val="28"/>
        </w:rPr>
        <w:t xml:space="preserve"> спонукальні чинники групуються у два масиви:</w:t>
      </w:r>
    </w:p>
    <w:p w14:paraId="0DDA5D3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(а) такі, що зумовлені позаакадемічним контекстом, і (б) ті, що народжуються всередині власне навчально-професійної активності.</w:t>
      </w:r>
    </w:p>
    <w:p w14:paraId="0D35DFD2"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Позаосвітні контексти</w:t>
      </w:r>
    </w:p>
    <w:p w14:paraId="66D8258C"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Звужено-соціальний тип (радше дисфункційний). Домінує наслідування референтних осіб (родина, найближче оточення), інтроєктований «обов’язок» і цілі уникнення невдач (avoidance goals); характерні зовнішній локус контролю та контрольована регуляція.</w:t>
      </w:r>
    </w:p>
    <w:p w14:paraId="0D2556C9"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Загально-соціальний (просоціальний) вектор. Прагнення діяти «на благо спільноти», орієнтація на суспільну користь, альтруїстичні та громадянські цінності; високий рівень ціннісно-смислової залученості.</w:t>
      </w:r>
    </w:p>
    <w:p w14:paraId="6C7F1836"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Прагматично-інструментальний драйвер. Вибір мотивується престижністю фаху й очікуваною соціальною мобільністю; провідними стають очікувана корисність та статусні дивіденди (utility value, prestige value).</w:t>
      </w:r>
    </w:p>
    <w:p w14:paraId="62D0BC7C"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2) Детермінанти, пов’язані з освітньою діяльністю</w:t>
      </w:r>
    </w:p>
    <w:p w14:paraId="7CDBDE66"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Когнітивно-пізнавальний компонент. Інтерес до опанування знань, умінь і навичок; домінує орієнтація на опанування (mastery goals), епістемічна допитливість, внутрішня мотивація.</w:t>
      </w:r>
    </w:p>
    <w:p w14:paraId="19EFEAD7"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Професійно-орієнтаційний компонент. Стійке зацікавлення змістом обраного фаху й його творчими можливостями, узгодженість здібностей із вимогами професії, висока самоефективність.</w:t>
      </w:r>
    </w:p>
    <w:p w14:paraId="2410F048" w14:textId="584BC33E"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Саморозвитковий вектор. У центрі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особистісне зростання, самовдосконалення, рефлексивна практика та саморегуляція; регуляція більш автономна, цілі self-concordant.</w:t>
      </w:r>
    </w:p>
    <w:p w14:paraId="38DEBA25" w14:textId="10C0EC8B"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Аналіз </w:t>
      </w:r>
      <w:r w:rsidR="00F67E50">
        <w:rPr>
          <w:rFonts w:ascii="Times New Roman" w:hAnsi="Times New Roman" w:cs="Times New Roman"/>
          <w:sz w:val="28"/>
          <w:szCs w:val="28"/>
        </w:rPr>
        <w:t>науково-методичних підходів</w:t>
      </w:r>
      <w:r w:rsidRPr="00951846">
        <w:rPr>
          <w:rFonts w:ascii="Times New Roman" w:hAnsi="Times New Roman" w:cs="Times New Roman"/>
          <w:sz w:val="28"/>
          <w:szCs w:val="28"/>
        </w:rPr>
        <w:t xml:space="preserve"> демонструє відсутність єдиного дефініційного консенсусу: різні наукові школи надають понят</w:t>
      </w:r>
      <w:r w:rsidR="0052306C" w:rsidRPr="00951846">
        <w:rPr>
          <w:rFonts w:ascii="Times New Roman" w:hAnsi="Times New Roman" w:cs="Times New Roman"/>
          <w:sz w:val="28"/>
          <w:szCs w:val="28"/>
        </w:rPr>
        <w:t>тю «мотив» специфічних смислів [29]</w:t>
      </w:r>
      <w:r w:rsidRPr="00951846">
        <w:rPr>
          <w:rFonts w:ascii="Times New Roman" w:hAnsi="Times New Roman" w:cs="Times New Roman"/>
          <w:sz w:val="28"/>
          <w:szCs w:val="28"/>
        </w:rPr>
        <w:t>. Отже, мотив можна описати як інтегрований диспозиційно-ситуативний детермінант дії, який поєднує потреби, цілі, цінності, настанови та очікування.</w:t>
      </w:r>
    </w:p>
    <w:p w14:paraId="5397FBED" w14:textId="543F54FB"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Спираю</w:t>
      </w:r>
      <w:r w:rsidR="00D66419" w:rsidRPr="00951846">
        <w:rPr>
          <w:rFonts w:ascii="Times New Roman" w:hAnsi="Times New Roman" w:cs="Times New Roman"/>
          <w:sz w:val="28"/>
          <w:szCs w:val="28"/>
        </w:rPr>
        <w:t>чись на діяльнісну парадигму</w:t>
      </w:r>
      <w:r w:rsidR="00BE3EA4" w:rsidRPr="00951846">
        <w:rPr>
          <w:rFonts w:ascii="Times New Roman" w:hAnsi="Times New Roman" w:cs="Times New Roman"/>
          <w:sz w:val="28"/>
          <w:szCs w:val="28"/>
        </w:rPr>
        <w:t> [67]</w:t>
      </w:r>
      <w:r w:rsidRPr="00951846">
        <w:rPr>
          <w:rFonts w:ascii="Times New Roman" w:hAnsi="Times New Roman" w:cs="Times New Roman"/>
          <w:sz w:val="28"/>
          <w:szCs w:val="28"/>
        </w:rPr>
        <w:t>, витоки мотиву коріняться у потребах суб’єкта; відтак аналіз мотивованої дії має враховувати потребово-цільовий контур. Класичну типологію потреб запропонував Г.</w:t>
      </w:r>
      <w:r w:rsidR="00F67E50">
        <w:rPr>
          <w:rFonts w:ascii="Times New Roman" w:hAnsi="Times New Roman" w:cs="Times New Roman"/>
          <w:sz w:val="28"/>
          <w:szCs w:val="28"/>
          <w:lang w:val="en-US"/>
        </w:rPr>
        <w:t> </w:t>
      </w:r>
      <w:r w:rsidRPr="00951846">
        <w:rPr>
          <w:rFonts w:ascii="Times New Roman" w:hAnsi="Times New Roman" w:cs="Times New Roman"/>
          <w:sz w:val="28"/>
          <w:szCs w:val="28"/>
        </w:rPr>
        <w:t>Мюррей: він розмежував, зокрема, базові й розвиткові (первинні/вторинні), валентно протилежні (позитивні/негативні), маніфестні й латентні (явні/неявні), а також усвідомлювані й неусвідомлювані потреби. Таке багатовимірне поле дозволяє описувати мотиваційні профілі з урахуванням як гомеостатичних, так і зростал</w:t>
      </w:r>
      <w:r w:rsidR="007F7980" w:rsidRPr="00951846">
        <w:rPr>
          <w:rFonts w:ascii="Times New Roman" w:hAnsi="Times New Roman" w:cs="Times New Roman"/>
          <w:sz w:val="28"/>
          <w:szCs w:val="28"/>
        </w:rPr>
        <w:t>ьних (growth-needs) тенденцій [39].</w:t>
      </w:r>
    </w:p>
    <w:p w14:paraId="08A88ED0" w14:textId="071F0744"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 xml:space="preserve">Одна з </w:t>
      </w:r>
      <w:r w:rsidR="00F67E50">
        <w:rPr>
          <w:rFonts w:ascii="Times New Roman" w:hAnsi="Times New Roman" w:cs="Times New Roman"/>
          <w:sz w:val="28"/>
          <w:szCs w:val="28"/>
        </w:rPr>
        <w:t>класифікацій мотивів</w:t>
      </w:r>
      <w:r w:rsidRPr="00951846">
        <w:rPr>
          <w:rFonts w:ascii="Times New Roman" w:hAnsi="Times New Roman" w:cs="Times New Roman"/>
          <w:sz w:val="28"/>
          <w:szCs w:val="28"/>
        </w:rPr>
        <w:t xml:space="preserve"> розрізняє інтринсичні та екстринсичні джерела спонукання: перші пов’язані зі змістом і процесом діяльності, другі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із зовнішніми умовами, стимулами та насл</w:t>
      </w:r>
      <w:r w:rsidR="00F67E50">
        <w:rPr>
          <w:rFonts w:ascii="Times New Roman" w:hAnsi="Times New Roman" w:cs="Times New Roman"/>
          <w:sz w:val="28"/>
          <w:szCs w:val="28"/>
        </w:rPr>
        <w:t xml:space="preserve">ідками. </w:t>
      </w:r>
      <w:r w:rsidR="00C30463">
        <w:rPr>
          <w:rFonts w:ascii="Times New Roman" w:hAnsi="Times New Roman" w:cs="Times New Roman"/>
          <w:sz w:val="28"/>
          <w:szCs w:val="28"/>
        </w:rPr>
        <w:t>Така класифікація потребує уточнення</w:t>
      </w:r>
      <w:r w:rsidRPr="00951846">
        <w:rPr>
          <w:rFonts w:ascii="Times New Roman" w:hAnsi="Times New Roman" w:cs="Times New Roman"/>
          <w:sz w:val="28"/>
          <w:szCs w:val="28"/>
        </w:rPr>
        <w:t>: доречніше говорити про внутрішньо-організовану й зовнішньо-організовану мотивацію, підкреслюючи роль середовищних структур у конфігурації мотивів [</w:t>
      </w:r>
      <w:r w:rsidR="00F04C70" w:rsidRPr="00951846">
        <w:rPr>
          <w:rFonts w:ascii="Times New Roman" w:hAnsi="Times New Roman" w:cs="Times New Roman"/>
          <w:sz w:val="28"/>
          <w:szCs w:val="28"/>
        </w:rPr>
        <w:t>42</w:t>
      </w:r>
      <w:r w:rsidRPr="00951846">
        <w:rPr>
          <w:rFonts w:ascii="Times New Roman" w:hAnsi="Times New Roman" w:cs="Times New Roman"/>
          <w:sz w:val="28"/>
          <w:szCs w:val="28"/>
        </w:rPr>
        <w:t>]. У межах цієї логіки варто враховувати також теорію самодетермінації: автономія, компетентність і пов’язаність підтримують якісні параметри інтринсичної залученості.</w:t>
      </w:r>
    </w:p>
    <w:p w14:paraId="457B81A0" w14:textId="5365A1B9"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Функції мотиву багатокомпонентні. Окрім енергетичної (спонукальної) та пояснювальної, доцільно виділити спрямувальну (орієнтація на цільовий стан), смислотворчу (інтеграція дії у систему цінностей), селекційну (відбір альтернатив) і регуляторну (підтримання зусилля у часі). Внесок кожного структурного елемента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інтересів, потреб, цілей, цінностей, очікувань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залежить від індивідуально-психологічних особливостей, рівня розвитку саморег</w:t>
      </w:r>
      <w:r w:rsidR="00B0528F" w:rsidRPr="00951846">
        <w:rPr>
          <w:rFonts w:ascii="Times New Roman" w:hAnsi="Times New Roman" w:cs="Times New Roman"/>
          <w:sz w:val="28"/>
          <w:szCs w:val="28"/>
        </w:rPr>
        <w:t>уляції та конкретної ситуації [14].</w:t>
      </w:r>
    </w:p>
    <w:p w14:paraId="2E28BC94" w14:textId="47C8AD85" w:rsidR="00853C88" w:rsidRPr="00951846" w:rsidRDefault="00BE3EA4"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У підході М. </w:t>
      </w:r>
      <w:r w:rsidR="00853C88" w:rsidRPr="00951846">
        <w:rPr>
          <w:rFonts w:ascii="Times New Roman" w:hAnsi="Times New Roman" w:cs="Times New Roman"/>
          <w:sz w:val="28"/>
          <w:szCs w:val="28"/>
        </w:rPr>
        <w:t>Куз</w:t>
      </w:r>
      <w:r w:rsidRPr="00951846">
        <w:rPr>
          <w:rFonts w:ascii="Times New Roman" w:hAnsi="Times New Roman" w:cs="Times New Roman"/>
          <w:sz w:val="28"/>
          <w:szCs w:val="28"/>
        </w:rPr>
        <w:t>нєцова [65]</w:t>
      </w:r>
      <w:r w:rsidR="00853C88" w:rsidRPr="00951846">
        <w:rPr>
          <w:rFonts w:ascii="Times New Roman" w:hAnsi="Times New Roman" w:cs="Times New Roman"/>
          <w:sz w:val="28"/>
          <w:szCs w:val="28"/>
        </w:rPr>
        <w:t xml:space="preserve"> мотиваційна система постає як трирівнева конфігурація взаємодіючих компонентів: потребовий контур </w:t>
      </w:r>
      <w:r w:rsidR="00DE1F12" w:rsidRPr="00951846">
        <w:rPr>
          <w:rFonts w:ascii="Times New Roman" w:hAnsi="Times New Roman" w:cs="Times New Roman"/>
          <w:sz w:val="28"/>
          <w:szCs w:val="28"/>
        </w:rPr>
        <w:t>–</w:t>
      </w:r>
      <w:r w:rsidR="00853C88" w:rsidRPr="00951846">
        <w:rPr>
          <w:rFonts w:ascii="Times New Roman" w:hAnsi="Times New Roman" w:cs="Times New Roman"/>
          <w:sz w:val="28"/>
          <w:szCs w:val="28"/>
        </w:rPr>
        <w:t xml:space="preserve"> сукупність вітальних та соціокультурних запитів, що задають енергетичну «пружину» дії (дефіцитарні й зростальні потреби, у термінах гуманістичної психології); селекційно-оцінний контур </w:t>
      </w:r>
      <w:r w:rsidR="00DE1F12" w:rsidRPr="00951846">
        <w:rPr>
          <w:rFonts w:ascii="Times New Roman" w:hAnsi="Times New Roman" w:cs="Times New Roman"/>
          <w:sz w:val="28"/>
          <w:szCs w:val="28"/>
        </w:rPr>
        <w:t>–</w:t>
      </w:r>
      <w:r w:rsidR="00853C88" w:rsidRPr="00951846">
        <w:rPr>
          <w:rFonts w:ascii="Times New Roman" w:hAnsi="Times New Roman" w:cs="Times New Roman"/>
          <w:sz w:val="28"/>
          <w:szCs w:val="28"/>
        </w:rPr>
        <w:t xml:space="preserve"> механізми «фільтрації» та контролю: інтереси, знання, уміння й навички, самооцінка, морально-ціннісна регуляція, метакогнітивний моніторинг. Саме тут здійснюється первинна апробація наміру, узгодження його з «Я-концепцією» та нормами; телологічний (цільовий) контур </w:t>
      </w:r>
      <w:r w:rsidR="00DE1F12" w:rsidRPr="00951846">
        <w:rPr>
          <w:rFonts w:ascii="Times New Roman" w:hAnsi="Times New Roman" w:cs="Times New Roman"/>
          <w:sz w:val="28"/>
          <w:szCs w:val="28"/>
        </w:rPr>
        <w:t>–</w:t>
      </w:r>
      <w:r w:rsidR="00853C88" w:rsidRPr="00951846">
        <w:rPr>
          <w:rFonts w:ascii="Times New Roman" w:hAnsi="Times New Roman" w:cs="Times New Roman"/>
          <w:sz w:val="28"/>
          <w:szCs w:val="28"/>
        </w:rPr>
        <w:t xml:space="preserve"> ментальна репрезентація бажаного об’єкта/результату, оцінка його валентності й очікуваної корисності (expectancy–value), вибір стратегії досягнення, планування кроків і критеріїв успіху.</w:t>
      </w:r>
    </w:p>
    <w:p w14:paraId="6BD7515B" w14:textId="68E6E8D1"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Окрім структурної організації, мотивація має динамічні парам</w:t>
      </w:r>
      <w:r w:rsidR="00BE3EA4" w:rsidRPr="00951846">
        <w:rPr>
          <w:rFonts w:ascii="Times New Roman" w:hAnsi="Times New Roman" w:cs="Times New Roman"/>
          <w:sz w:val="28"/>
          <w:szCs w:val="28"/>
        </w:rPr>
        <w:t>етри. Розвиваючи ідеї І. </w:t>
      </w:r>
      <w:r w:rsidR="00DD5AED" w:rsidRPr="00951846">
        <w:rPr>
          <w:rFonts w:ascii="Times New Roman" w:hAnsi="Times New Roman" w:cs="Times New Roman"/>
          <w:sz w:val="28"/>
          <w:szCs w:val="28"/>
        </w:rPr>
        <w:t>Гуляс [21]</w:t>
      </w:r>
      <w:r w:rsidRPr="00951846">
        <w:rPr>
          <w:rFonts w:ascii="Times New Roman" w:hAnsi="Times New Roman" w:cs="Times New Roman"/>
          <w:sz w:val="28"/>
          <w:szCs w:val="28"/>
        </w:rPr>
        <w:t xml:space="preserve">, етапність процесу можна подати так: активація та усвідомлення спонукання: виникнення потребово-емоційного імпульсу, його когнітивна артикуляція, надання смислу; прийняття мотиву (інтеріоризація): перехід від зовнішніх вимог до власного наміру, формування настанови й готовності до дії, </w:t>
      </w:r>
      <w:r w:rsidRPr="00951846">
        <w:rPr>
          <w:rFonts w:ascii="Times New Roman" w:hAnsi="Times New Roman" w:cs="Times New Roman"/>
          <w:sz w:val="28"/>
          <w:szCs w:val="28"/>
        </w:rPr>
        <w:lastRenderedPageBreak/>
        <w:t>оцінка самоефективності; операціоналізація та реалізація: програмування поведінки, вибір інструментів і ресурсів, виконання дії з урахуванням зворотного зв’язку та саморегуляції; ретенція й стабілізація: закріплення результату через підкріплення, інтеграція нового досвіду у систему цінностей і диспозицій, формування стійкої мотиваційної тенденції.</w:t>
      </w:r>
    </w:p>
    <w:p w14:paraId="3E58F6DC" w14:textId="5868E620"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У практиці управління закладами освіти така модель дає змогу діагностувати «вузькі місця»: чи бракує енергетики потреб, чи відбувається «відсів» на оцінному етапі (низька самооцінка, конфлікт норм), чи проблема у фазі реалізації (дефіцит навичок/ресурсів), або на етапі закріплення (відсутність підкріплень і визнання). Це, своєю чергою, дозволяє точково добирати інтервенції: розвиток компетентностей, підтримку автономії, корекцію системи винагород, супервізію та роботу з ціннісно-смисловою сферою керівників і педагогічних команд</w:t>
      </w:r>
      <w:r w:rsidR="00431C16" w:rsidRPr="00951846">
        <w:rPr>
          <w:rFonts w:ascii="Times New Roman" w:hAnsi="Times New Roman" w:cs="Times New Roman"/>
          <w:sz w:val="28"/>
          <w:szCs w:val="28"/>
        </w:rPr>
        <w:t> [55]</w:t>
      </w:r>
      <w:r w:rsidRPr="00951846">
        <w:rPr>
          <w:rFonts w:ascii="Times New Roman" w:hAnsi="Times New Roman" w:cs="Times New Roman"/>
          <w:sz w:val="28"/>
          <w:szCs w:val="28"/>
        </w:rPr>
        <w:t>.</w:t>
      </w:r>
    </w:p>
    <w:p w14:paraId="760337DA" w14:textId="68E364FF"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У підсумку мотивація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складне, багаторівневе й динамічне психічне утворення, що визначає вибір, інтенсивність і наполегливість дій у різних життєвих контекстах. Для професійної діяльності керівників закладів освіти це означає: саме якість мотиваційної архітектури (інтеграція потреб, цілей, цінностей і очікувань) зумовлює готовність ініціювати зміни, підтримувати командну ефективність і системно вдосконалювати управлінські практики в умовах високої невизначеності.</w:t>
      </w:r>
    </w:p>
    <w:p w14:paraId="74828F8B" w14:textId="77777777" w:rsidR="00853C88" w:rsidRPr="00951846" w:rsidRDefault="00853C88" w:rsidP="00951F07">
      <w:pPr>
        <w:spacing w:after="0" w:line="360" w:lineRule="auto"/>
        <w:ind w:firstLine="851"/>
        <w:rPr>
          <w:rFonts w:ascii="Times New Roman" w:hAnsi="Times New Roman" w:cs="Times New Roman"/>
          <w:b/>
          <w:bCs/>
          <w:sz w:val="28"/>
          <w:szCs w:val="28"/>
        </w:rPr>
      </w:pPr>
    </w:p>
    <w:p w14:paraId="4FC9B052" w14:textId="528FA1E3" w:rsidR="00853C88" w:rsidRPr="00951846" w:rsidRDefault="00853C88" w:rsidP="00951F07">
      <w:pPr>
        <w:pStyle w:val="2"/>
      </w:pPr>
      <w:bookmarkStart w:id="4" w:name="_Toc218693440"/>
      <w:r w:rsidRPr="00951846">
        <w:t>1.2 Мотивації професійної діяльності в закладах освіти як сучасна наукова проблема</w:t>
      </w:r>
      <w:bookmarkEnd w:id="4"/>
      <w:r w:rsidR="00807E69">
        <w:t>.</w:t>
      </w:r>
    </w:p>
    <w:p w14:paraId="077E1821" w14:textId="6CC4BBD0"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Професійна мотивація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це складна психічна система, що інтегрує процеси енергетизації дії, цілевизначення, смислотворення та вольову саморегуляцію. Вона формується у взаємодії внутрішніх диспозицій (потреби, цінності, інтереси, настанови) і контекстуальних умов (організаційна культура, норми, механізми підкріплення) та спрямовує суб’єкта на пізнання майбутньої фахової ролі, опанування професійного змісту й прийняття відповіда</w:t>
      </w:r>
      <w:r w:rsidR="00EA7C68" w:rsidRPr="00951846">
        <w:rPr>
          <w:rFonts w:ascii="Times New Roman" w:hAnsi="Times New Roman" w:cs="Times New Roman"/>
          <w:sz w:val="28"/>
          <w:szCs w:val="28"/>
        </w:rPr>
        <w:t>льності за траєкторію розвитку [27].</w:t>
      </w:r>
      <w:r w:rsidRPr="00951846">
        <w:rPr>
          <w:rFonts w:ascii="Times New Roman" w:hAnsi="Times New Roman" w:cs="Times New Roman"/>
          <w:sz w:val="28"/>
          <w:szCs w:val="28"/>
        </w:rPr>
        <w:t xml:space="preserve"> </w:t>
      </w:r>
    </w:p>
    <w:p w14:paraId="0B705167" w14:textId="74D8C32B" w:rsidR="00853C88" w:rsidRPr="00951846" w:rsidRDefault="00F67E50" w:rsidP="00951F07">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Із позицій </w:t>
      </w:r>
      <w:r w:rsidR="00C30463">
        <w:rPr>
          <w:rFonts w:ascii="Times New Roman" w:hAnsi="Times New Roman" w:cs="Times New Roman"/>
          <w:sz w:val="28"/>
          <w:szCs w:val="28"/>
        </w:rPr>
        <w:t>науковців</w:t>
      </w:r>
      <w:r w:rsidR="00853C88" w:rsidRPr="00951846">
        <w:rPr>
          <w:rFonts w:ascii="Times New Roman" w:hAnsi="Times New Roman" w:cs="Times New Roman"/>
          <w:sz w:val="28"/>
          <w:szCs w:val="28"/>
        </w:rPr>
        <w:t xml:space="preserve"> мотивація фахової активності описується як дія вимог і стимулів, що ініціюють професійне самовизначення, мобілізують зусилля та </w:t>
      </w:r>
      <w:r w:rsidR="00853C88" w:rsidRPr="00951846">
        <w:rPr>
          <w:rFonts w:ascii="Times New Roman" w:hAnsi="Times New Roman" w:cs="Times New Roman"/>
          <w:sz w:val="28"/>
          <w:szCs w:val="28"/>
        </w:rPr>
        <w:lastRenderedPageBreak/>
        <w:t>підтримують виконання ролей</w:t>
      </w:r>
      <w:r>
        <w:rPr>
          <w:rFonts w:ascii="Times New Roman" w:hAnsi="Times New Roman" w:cs="Times New Roman"/>
          <w:sz w:val="28"/>
          <w:szCs w:val="28"/>
        </w:rPr>
        <w:t xml:space="preserve"> і обов’язків. </w:t>
      </w:r>
      <w:r w:rsidR="00C30463">
        <w:rPr>
          <w:rFonts w:ascii="Times New Roman" w:hAnsi="Times New Roman" w:cs="Times New Roman"/>
          <w:sz w:val="28"/>
          <w:szCs w:val="28"/>
        </w:rPr>
        <w:t>В іншому</w:t>
      </w:r>
      <w:r>
        <w:rPr>
          <w:rFonts w:ascii="Times New Roman" w:hAnsi="Times New Roman" w:cs="Times New Roman"/>
          <w:sz w:val="28"/>
          <w:szCs w:val="28"/>
        </w:rPr>
        <w:t xml:space="preserve"> трактуванні </w:t>
      </w:r>
      <w:r w:rsidR="00C30463">
        <w:rPr>
          <w:rFonts w:ascii="Times New Roman" w:hAnsi="Times New Roman" w:cs="Times New Roman"/>
          <w:sz w:val="28"/>
          <w:szCs w:val="28"/>
        </w:rPr>
        <w:t xml:space="preserve">- </w:t>
      </w:r>
      <w:r w:rsidR="00853C88" w:rsidRPr="00951846">
        <w:rPr>
          <w:rFonts w:ascii="Times New Roman" w:hAnsi="Times New Roman" w:cs="Times New Roman"/>
          <w:sz w:val="28"/>
          <w:szCs w:val="28"/>
        </w:rPr>
        <w:t>це сукупність внутрішніх і зовнішніх детермінант, які орієнтують індивіда на цілеспрямовану працю з фокусом на досягнення заданих результатів. У структурі мотивів помітне місце посідають освітньо-кваліфікаційні наміри, прагнення до самореалізації та самопізнання, пошук смислу й «покликання», очікування кар’єрного зростання, а також уявлення про психолог</w:t>
      </w:r>
      <w:r w:rsidR="007B23CD" w:rsidRPr="00951846">
        <w:rPr>
          <w:rFonts w:ascii="Times New Roman" w:hAnsi="Times New Roman" w:cs="Times New Roman"/>
          <w:sz w:val="28"/>
          <w:szCs w:val="28"/>
        </w:rPr>
        <w:t>ічний контракт із організацією [11]</w:t>
      </w:r>
      <w:r w:rsidR="00853C88" w:rsidRPr="00951846">
        <w:rPr>
          <w:rFonts w:ascii="Times New Roman" w:hAnsi="Times New Roman" w:cs="Times New Roman"/>
          <w:sz w:val="28"/>
          <w:szCs w:val="28"/>
        </w:rPr>
        <w:t>. Ці компоненти взаємодіють із самоефективністю, локусом контролю, регуляторним фокусом і орієнтаціями на мету (опанувальна проти демонстративної).</w:t>
      </w:r>
    </w:p>
    <w:p w14:paraId="6EEFA4B9" w14:textId="2E29D079"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Професійна мотивація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це динамічна конфігурація спонукань, у межах якої взаємодіють різні мотиви, формуючи ядро мотиваційної структури особистості. Її зміст задається поєднанням потреб, цінностей, інтересів, цілей і настанов, а також механізмами саморегуляції, очікуваної корисн</w:t>
      </w:r>
      <w:r w:rsidR="003B2CB3" w:rsidRPr="00951846">
        <w:rPr>
          <w:rFonts w:ascii="Times New Roman" w:hAnsi="Times New Roman" w:cs="Times New Roman"/>
          <w:sz w:val="28"/>
          <w:szCs w:val="28"/>
        </w:rPr>
        <w:t>ості та валентності результату [70]</w:t>
      </w:r>
      <w:r w:rsidRPr="00951846">
        <w:rPr>
          <w:rFonts w:ascii="Times New Roman" w:hAnsi="Times New Roman" w:cs="Times New Roman"/>
          <w:sz w:val="28"/>
          <w:szCs w:val="28"/>
        </w:rPr>
        <w:t>.</w:t>
      </w:r>
    </w:p>
    <w:p w14:paraId="7A8F31E8"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Покликання до фаху. Це стійка схильність до певної галузі діяльності, що спирається на обізнаність зі змістом професії, рефлексію власних ресурсів оволодіння нею, самооцінку перспектив компетентнісного розвитку та узгодженість із професійною ідентичністю. Покликання виконує смислотворчу функцію й підсилює внутрішню (автономну) регуляцію.</w:t>
      </w:r>
    </w:p>
    <w:p w14:paraId="627A9647"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Кар’єрні інтенції. Усвідомлені установки щодо вибору напряму праці та здобуття відповідної кваліфікації; на відміну від покликання, містять акт прийняття рішення (commitment) і план дій. Інтенції визначають регуляторний фокус (promotion/prevention) і задають траєкторію професійної соціалізації.</w:t>
      </w:r>
    </w:p>
    <w:p w14:paraId="13E40B85" w14:textId="2A501C73"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Потреба працювати за спеціальністю. Мотиваційний стан готовності до активних дій у вибраному полі, що виникає з актуалізації потреб та підтримується самоефективністю, внутрішнім локусом контролю і досвідом успішних досягнень</w:t>
      </w:r>
      <w:r w:rsidR="00431C16" w:rsidRPr="00951846">
        <w:rPr>
          <w:rFonts w:ascii="Times New Roman" w:hAnsi="Times New Roman" w:cs="Times New Roman"/>
          <w:sz w:val="28"/>
          <w:szCs w:val="28"/>
        </w:rPr>
        <w:t> [45]</w:t>
      </w:r>
      <w:r w:rsidRPr="00951846">
        <w:rPr>
          <w:rFonts w:ascii="Times New Roman" w:hAnsi="Times New Roman" w:cs="Times New Roman"/>
          <w:sz w:val="28"/>
          <w:szCs w:val="28"/>
        </w:rPr>
        <w:t>.</w:t>
      </w:r>
    </w:p>
    <w:p w14:paraId="2E9AAC1C"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Інші релевантні потреби. Екзистенційні смисли та життєзабезпечення; самореалізація і визнання; творчість; афіліація та належність до професійної спільноти; безпека і захищеність. Вони модулюють вибір цілей, рівень залученості та стійкість мотиваційного профілю.</w:t>
      </w:r>
    </w:p>
    <w:p w14:paraId="7EC969E3" w14:textId="5F9A3E92"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Етапи становленн</w:t>
      </w:r>
      <w:r w:rsidR="004579E8" w:rsidRPr="00951846">
        <w:rPr>
          <w:rFonts w:ascii="Times New Roman" w:hAnsi="Times New Roman" w:cs="Times New Roman"/>
          <w:sz w:val="28"/>
          <w:szCs w:val="28"/>
        </w:rPr>
        <w:t>я мотивації фахової активності [49].</w:t>
      </w:r>
    </w:p>
    <w:p w14:paraId="0FF020C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Етап підготовки. Конструювання мотиваційного профілю: ієрархізація цінностей і потреб («чого прагну» і «з яких причин»), оцінка внутрішньої готовності до вибору, психоедукація та калібрування очікувань, розгляд альтернативних траєкторій (exploration).</w:t>
      </w:r>
    </w:p>
    <w:p w14:paraId="0A254630"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Етап вибору. Добір професійного шляху з урахуванням власних можливостей і обмежень; реалістичне зіставлення прагнень із ресурсами (expectancy–value), формування початкового психологічного контракту з майбутньою роллю.</w:t>
      </w:r>
    </w:p>
    <w:p w14:paraId="53024A25"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Фаза консолідації. Закріплення мотивації на обрану спеціальність: перевірка взаємної відповідності «що професія може надати» і «що я можу внести» (person–job fit), операціоналізація цілей, критеріїв успіху та стратегій саморегуляції.</w:t>
      </w:r>
    </w:p>
    <w:p w14:paraId="19E35BD0"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Довготривала перспектива. Стабілізація й поглиблення професійного інтересу, моніторинг індикаторів залученості, профілактика вигорання, періодичний перегляд цілей і job crafting для підтримання смислової насиченості діяльності.</w:t>
      </w:r>
    </w:p>
    <w:p w14:paraId="42460365" w14:textId="5923A7EA"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Індикатори сформованого інтересу до фаху виступають ключовим компонентом мотиваційної сфери: вони відбивають силу та якість залученості, узгодженість цілей із цінностями, рівень самоефективності та стійкість намірів, що безпосередньо пов’язано з результативністю й трає</w:t>
      </w:r>
      <w:r w:rsidR="00D66419" w:rsidRPr="00951846">
        <w:rPr>
          <w:rFonts w:ascii="Times New Roman" w:hAnsi="Times New Roman" w:cs="Times New Roman"/>
          <w:sz w:val="28"/>
          <w:szCs w:val="28"/>
        </w:rPr>
        <w:t>кторією професійного зростання [69]</w:t>
      </w:r>
      <w:r w:rsidRPr="00951846">
        <w:rPr>
          <w:rFonts w:ascii="Times New Roman" w:hAnsi="Times New Roman" w:cs="Times New Roman"/>
          <w:sz w:val="28"/>
          <w:szCs w:val="28"/>
        </w:rPr>
        <w:t>.</w:t>
      </w:r>
    </w:p>
    <w:p w14:paraId="12FD0273" w14:textId="091D4795"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Мотиваційна сфера у професії виконує низку ключових функцій: спонукальну (ініціює активність), спрямувальну (визначає вектор цілей), регуляторну (підтримує наполегливість), селекційну (забезпечує відбір альтернативних дій) та смислотворчу (вбудовує працю у персональну систему цінностей). Сформована архітектура мотивів стає маркером професіоналізму й компетентності, адже саме вона утримує баланс між продуктивні</w:t>
      </w:r>
      <w:r w:rsidR="009B783E" w:rsidRPr="00951846">
        <w:rPr>
          <w:rFonts w:ascii="Times New Roman" w:hAnsi="Times New Roman" w:cs="Times New Roman"/>
          <w:sz w:val="28"/>
          <w:szCs w:val="28"/>
        </w:rPr>
        <w:t>стю, розвитком і благополуччям [83]</w:t>
      </w:r>
      <w:r w:rsidRPr="00951846">
        <w:rPr>
          <w:rFonts w:ascii="Times New Roman" w:hAnsi="Times New Roman" w:cs="Times New Roman"/>
          <w:sz w:val="28"/>
          <w:szCs w:val="28"/>
        </w:rPr>
        <w:t>.</w:t>
      </w:r>
    </w:p>
    <w:p w14:paraId="0F53B791" w14:textId="5BF903F2"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Динаміка професійної мотивації віддзеркалює як індивідуально-психологічні особливості, так і вплив середовища: у частини людей вона відносно стабільна, в інших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лабільна та чутлива до подієвих змін. Етапність становлення можна подати як послідо</w:t>
      </w:r>
      <w:r w:rsidR="007F7980" w:rsidRPr="00951846">
        <w:rPr>
          <w:rFonts w:ascii="Times New Roman" w:hAnsi="Times New Roman" w:cs="Times New Roman"/>
          <w:sz w:val="28"/>
          <w:szCs w:val="28"/>
        </w:rPr>
        <w:t>вність мікро- і макропереходів [38]</w:t>
      </w:r>
      <w:r w:rsidRPr="00951846">
        <w:rPr>
          <w:rFonts w:ascii="Times New Roman" w:hAnsi="Times New Roman" w:cs="Times New Roman"/>
          <w:sz w:val="28"/>
          <w:szCs w:val="28"/>
        </w:rPr>
        <w:t>:</w:t>
      </w:r>
    </w:p>
    <w:p w14:paraId="19B5FB96" w14:textId="77777777" w:rsidR="00853C88" w:rsidRPr="00951846" w:rsidRDefault="00853C88" w:rsidP="00951F07">
      <w:pPr>
        <w:pStyle w:val="a9"/>
        <w:numPr>
          <w:ilvl w:val="0"/>
          <w:numId w:val="8"/>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Первинне професійне самовизначення (вибір галузі/спеціальності): формування образу бажаної ролі, оцінка очікуваної корисності (expectancy–value), узгодження з «Я-концепцією» та кар’єрними якорями.</w:t>
      </w:r>
    </w:p>
    <w:p w14:paraId="75816F06" w14:textId="77777777" w:rsidR="00853C88" w:rsidRPr="00951846" w:rsidRDefault="00853C88" w:rsidP="00951F07">
      <w:pPr>
        <w:pStyle w:val="a9"/>
        <w:numPr>
          <w:ilvl w:val="0"/>
          <w:numId w:val="8"/>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Закріплення статусу та входження в позицію (вибір місця праці): інтеріоризація норм, уточнення психологічного контракту, планування цілей і критеріїв успіху.</w:t>
      </w:r>
    </w:p>
    <w:p w14:paraId="018D289A" w14:textId="77777777" w:rsidR="00853C88" w:rsidRPr="00951846" w:rsidRDefault="00853C88" w:rsidP="00951F07">
      <w:pPr>
        <w:pStyle w:val="a9"/>
        <w:numPr>
          <w:ilvl w:val="0"/>
          <w:numId w:val="8"/>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Інструментальна реалізація діяльності (практика й результативність): регуляція зусиль, підтримка витривалості, job crafting, рефлексія результатів і корекція цілей.</w:t>
      </w:r>
    </w:p>
    <w:p w14:paraId="1F5B5352" w14:textId="1DCDE72C"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Протягом життєвого шляху можливі фази професійної переорієнтації, рескілінгу/апскілінгу та зміни організації; їхня успішність залеж</w:t>
      </w:r>
      <w:r w:rsidR="009A2E97" w:rsidRPr="00951846">
        <w:rPr>
          <w:rFonts w:ascii="Times New Roman" w:hAnsi="Times New Roman" w:cs="Times New Roman"/>
          <w:sz w:val="28"/>
          <w:szCs w:val="28"/>
        </w:rPr>
        <w:t>ить від кар’єрної адаптивності [57]</w:t>
      </w:r>
      <w:r w:rsidRPr="00951846">
        <w:rPr>
          <w:rFonts w:ascii="Times New Roman" w:hAnsi="Times New Roman" w:cs="Times New Roman"/>
          <w:sz w:val="28"/>
          <w:szCs w:val="28"/>
        </w:rPr>
        <w:t>, толерантності до невизначеності та ресурсів соціальної підтримки. Вплив мотивів праці на вибір фаху та конкретного робочого місця має каскадний характер: робочі спонукання підживлюють наміри щодо спеціальності, а професійні цілі, у свою чергу, структуровують критерії добору позиції. Саме така системна, теоретично обґрунтована оптика дає змогу пояснити, чому й заради чого людина інвестує здібності у фах, утримує залученість і вибудовує траєкторію сталого професійного зростання.</w:t>
      </w:r>
    </w:p>
    <w:p w14:paraId="0D982D30" w14:textId="0663E7B5" w:rsidR="00853C88" w:rsidRPr="00951846" w:rsidRDefault="0061127B" w:rsidP="00951F07">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У працях </w:t>
      </w:r>
      <w:r w:rsidR="00376856">
        <w:rPr>
          <w:rFonts w:ascii="Times New Roman" w:hAnsi="Times New Roman" w:cs="Times New Roman"/>
          <w:sz w:val="28"/>
          <w:szCs w:val="28"/>
        </w:rPr>
        <w:t>корпоративних психологів</w:t>
      </w:r>
      <w:r w:rsidR="00853C88" w:rsidRPr="00951846">
        <w:rPr>
          <w:rFonts w:ascii="Times New Roman" w:hAnsi="Times New Roman" w:cs="Times New Roman"/>
          <w:sz w:val="28"/>
          <w:szCs w:val="28"/>
        </w:rPr>
        <w:t xml:space="preserve"> підкреслено: щоб коректно описати професійну спрямованість і визначити її місце у загальній архітектоніці особистості, слід виходити з ширшого поняття спрямованості як системоутворювальної якості </w:t>
      </w:r>
      <w:r w:rsidR="00BE3EA4" w:rsidRPr="00951846">
        <w:rPr>
          <w:rFonts w:ascii="Times New Roman" w:hAnsi="Times New Roman" w:cs="Times New Roman"/>
          <w:sz w:val="28"/>
          <w:szCs w:val="28"/>
        </w:rPr>
        <w:t>«Я» [64]</w:t>
      </w:r>
      <w:r w:rsidR="00853C88" w:rsidRPr="00951846">
        <w:rPr>
          <w:rFonts w:ascii="Times New Roman" w:hAnsi="Times New Roman" w:cs="Times New Roman"/>
          <w:sz w:val="28"/>
          <w:szCs w:val="28"/>
        </w:rPr>
        <w:t>. У межах психологічних</w:t>
      </w:r>
      <w:r w:rsidR="007B23CD" w:rsidRPr="00951846">
        <w:rPr>
          <w:rFonts w:ascii="Times New Roman" w:hAnsi="Times New Roman" w:cs="Times New Roman"/>
          <w:sz w:val="28"/>
          <w:szCs w:val="28"/>
        </w:rPr>
        <w:t xml:space="preserve"> досліджень [13]</w:t>
      </w:r>
      <w:r w:rsidR="00853C88" w:rsidRPr="00951846">
        <w:rPr>
          <w:rFonts w:ascii="Times New Roman" w:hAnsi="Times New Roman" w:cs="Times New Roman"/>
          <w:sz w:val="28"/>
          <w:szCs w:val="28"/>
        </w:rPr>
        <w:t xml:space="preserve"> професійна спрямованість постає інтегральним конструктом, що поєднує стійку конфігурацію мотивів із афективно-ціннісними ставленнями, специфікою виконання фахових ролей, комунікативними патернами та параметрами самооцінки й професійної ідентичності. Її зміст спирається на потребу працювати у вибраній галузі, на цілевизначення, ціннісні орієнтації як ядро мотиваційної сфери, а також на постійну настанову до самовдосконалення та професійного зростання. У процесі становлення це виявляється як виражений інтерес до спеціальності та готовність реалізовувати себе у певному виді діяльності.</w:t>
      </w:r>
    </w:p>
    <w:p w14:paraId="220A327D" w14:textId="5101EAFB" w:rsidR="00853C88" w:rsidRPr="00951846" w:rsidRDefault="00376856" w:rsidP="00951F07">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П</w:t>
      </w:r>
      <w:r w:rsidR="00853C88" w:rsidRPr="00951846">
        <w:rPr>
          <w:rFonts w:ascii="Times New Roman" w:hAnsi="Times New Roman" w:cs="Times New Roman"/>
          <w:sz w:val="28"/>
          <w:szCs w:val="28"/>
        </w:rPr>
        <w:t>рофесійне становлення має низку характеристик, що окреслюють його якість і стійкість</w:t>
      </w:r>
      <w:r>
        <w:rPr>
          <w:rFonts w:ascii="Times New Roman" w:hAnsi="Times New Roman" w:cs="Times New Roman"/>
          <w:sz w:val="28"/>
          <w:szCs w:val="28"/>
        </w:rPr>
        <w:t xml:space="preserve"> </w:t>
      </w:r>
      <w:r w:rsidRPr="00951846">
        <w:rPr>
          <w:rFonts w:ascii="Times New Roman" w:hAnsi="Times New Roman" w:cs="Times New Roman"/>
          <w:sz w:val="28"/>
          <w:szCs w:val="28"/>
        </w:rPr>
        <w:t xml:space="preserve"> [62]</w:t>
      </w:r>
      <w:r w:rsidR="00853C88" w:rsidRPr="00951846">
        <w:rPr>
          <w:rFonts w:ascii="Times New Roman" w:hAnsi="Times New Roman" w:cs="Times New Roman"/>
          <w:sz w:val="28"/>
          <w:szCs w:val="28"/>
        </w:rPr>
        <w:t>:</w:t>
      </w:r>
    </w:p>
    <w:p w14:paraId="7C3FAF66" w14:textId="77777777" w:rsidR="00853C88" w:rsidRPr="00951846" w:rsidRDefault="00853C88" w:rsidP="00951F07">
      <w:pPr>
        <w:pStyle w:val="a9"/>
        <w:numPr>
          <w:ilvl w:val="0"/>
          <w:numId w:val="10"/>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специфікованість (чітка предметність інтересів і цілей);</w:t>
      </w:r>
    </w:p>
    <w:p w14:paraId="3238D747" w14:textId="77777777" w:rsidR="00853C88" w:rsidRPr="00951846" w:rsidRDefault="00853C88" w:rsidP="00951F07">
      <w:pPr>
        <w:pStyle w:val="a9"/>
        <w:numPr>
          <w:ilvl w:val="0"/>
          <w:numId w:val="10"/>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предметність/об’єктивованість (опертя на реальні умови праці);</w:t>
      </w:r>
    </w:p>
    <w:p w14:paraId="49A77A5C" w14:textId="77777777" w:rsidR="00853C88" w:rsidRPr="00951846" w:rsidRDefault="00853C88" w:rsidP="00951F07">
      <w:pPr>
        <w:pStyle w:val="a9"/>
        <w:numPr>
          <w:ilvl w:val="0"/>
          <w:numId w:val="10"/>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резистентність (витривалість до перешкод і стресорів);</w:t>
      </w:r>
    </w:p>
    <w:p w14:paraId="390E04C6" w14:textId="77777777" w:rsidR="00853C88" w:rsidRPr="00951846" w:rsidRDefault="00853C88" w:rsidP="00951F07">
      <w:pPr>
        <w:pStyle w:val="a9"/>
        <w:numPr>
          <w:ilvl w:val="0"/>
          <w:numId w:val="10"/>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афективна валентність (емоційна привабливість вибраної справи);</w:t>
      </w:r>
    </w:p>
    <w:p w14:paraId="69D9E23D" w14:textId="77777777" w:rsidR="00853C88" w:rsidRPr="00951846" w:rsidRDefault="00853C88" w:rsidP="00951F07">
      <w:pPr>
        <w:pStyle w:val="a9"/>
        <w:numPr>
          <w:ilvl w:val="0"/>
          <w:numId w:val="10"/>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генералізованість (перенесення установок на ширші життєві сфери);</w:t>
      </w:r>
    </w:p>
    <w:p w14:paraId="66C934D8" w14:textId="77777777" w:rsidR="00853C88" w:rsidRPr="00951846" w:rsidRDefault="00853C88" w:rsidP="00951F07">
      <w:pPr>
        <w:pStyle w:val="a9"/>
        <w:numPr>
          <w:ilvl w:val="0"/>
          <w:numId w:val="10"/>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стабільність (часова сталість мотивів і намірів);</w:t>
      </w:r>
    </w:p>
    <w:p w14:paraId="4FFD37E1" w14:textId="77777777" w:rsidR="00853C88" w:rsidRPr="00951846" w:rsidRDefault="00853C88" w:rsidP="00951F07">
      <w:pPr>
        <w:pStyle w:val="a9"/>
        <w:numPr>
          <w:ilvl w:val="0"/>
          <w:numId w:val="10"/>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задоволеність (суб’єктивне переживання успішності та змістовності праці).</w:t>
      </w:r>
    </w:p>
    <w:p w14:paraId="4055A4C8" w14:textId="3C25A385" w:rsidR="00853C88" w:rsidRPr="00951846" w:rsidRDefault="00376856" w:rsidP="00951F07">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С</w:t>
      </w:r>
      <w:r w:rsidR="00853C88" w:rsidRPr="00951846">
        <w:rPr>
          <w:rFonts w:ascii="Times New Roman" w:hAnsi="Times New Roman" w:cs="Times New Roman"/>
          <w:sz w:val="28"/>
          <w:szCs w:val="28"/>
        </w:rPr>
        <w:t>аме через систему ставлень до праці можна проаналізувати загальну спрямованість особистості: важливо з’ясувати тип роботи, умови виконання, можливості розвитку й саморозв</w:t>
      </w:r>
      <w:r w:rsidR="0061127B">
        <w:rPr>
          <w:rFonts w:ascii="Times New Roman" w:hAnsi="Times New Roman" w:cs="Times New Roman"/>
          <w:sz w:val="28"/>
          <w:szCs w:val="28"/>
        </w:rPr>
        <w:t>итку. У гуманістичній оптиці А.</w:t>
      </w:r>
      <w:r w:rsidR="0061127B">
        <w:rPr>
          <w:rFonts w:ascii="Times New Roman" w:hAnsi="Times New Roman" w:cs="Times New Roman"/>
          <w:sz w:val="28"/>
          <w:szCs w:val="28"/>
          <w:lang w:val="en-US"/>
        </w:rPr>
        <w:t> </w:t>
      </w:r>
      <w:r w:rsidR="00853C88" w:rsidRPr="00951846">
        <w:rPr>
          <w:rFonts w:ascii="Times New Roman" w:hAnsi="Times New Roman" w:cs="Times New Roman"/>
          <w:sz w:val="28"/>
          <w:szCs w:val="28"/>
        </w:rPr>
        <w:t xml:space="preserve">Маслоу креативність трактують як «свіжість погляду» та ефективність сприймання, здатність до глибинного проникнення в сутність явищ </w:t>
      </w:r>
      <w:r w:rsidR="00DE1F12" w:rsidRPr="00951846">
        <w:rPr>
          <w:rFonts w:ascii="Times New Roman" w:hAnsi="Times New Roman" w:cs="Times New Roman"/>
          <w:sz w:val="28"/>
          <w:szCs w:val="28"/>
        </w:rPr>
        <w:t>–</w:t>
      </w:r>
      <w:r w:rsidR="00853C88" w:rsidRPr="00951846">
        <w:rPr>
          <w:rFonts w:ascii="Times New Roman" w:hAnsi="Times New Roman" w:cs="Times New Roman"/>
          <w:sz w:val="28"/>
          <w:szCs w:val="28"/>
        </w:rPr>
        <w:t xml:space="preserve"> рису, що пі</w:t>
      </w:r>
      <w:r w:rsidR="005F1EDF" w:rsidRPr="00951846">
        <w:rPr>
          <w:rFonts w:ascii="Times New Roman" w:hAnsi="Times New Roman" w:cs="Times New Roman"/>
          <w:sz w:val="28"/>
          <w:szCs w:val="28"/>
        </w:rPr>
        <w:t>дтримує самореалізацію фахівця [33]</w:t>
      </w:r>
      <w:r w:rsidR="00853C88" w:rsidRPr="00951846">
        <w:rPr>
          <w:rFonts w:ascii="Times New Roman" w:hAnsi="Times New Roman" w:cs="Times New Roman"/>
          <w:sz w:val="28"/>
          <w:szCs w:val="28"/>
        </w:rPr>
        <w:t>.</w:t>
      </w:r>
    </w:p>
    <w:p w14:paraId="309F51AB" w14:textId="2BA6347F"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Вплив професійної мотивації на результативність є суттєвим. Ключовим чинником виступає сила актуальних мотивів у поточній конфігурації спонукань. Узагальнена закономірність свідчить: якість виконання часто максимально наближається до оптимуму за помірного рівня мотивації, тоді як надто низька або надмірна інтенсивні</w:t>
      </w:r>
      <w:r w:rsidR="00BE3EA4" w:rsidRPr="00951846">
        <w:rPr>
          <w:rFonts w:ascii="Times New Roman" w:hAnsi="Times New Roman" w:cs="Times New Roman"/>
          <w:sz w:val="28"/>
          <w:szCs w:val="28"/>
        </w:rPr>
        <w:t>сть може погіршувати показники [63].</w:t>
      </w:r>
      <w:r w:rsidRPr="00951846">
        <w:rPr>
          <w:rFonts w:ascii="Times New Roman" w:hAnsi="Times New Roman" w:cs="Times New Roman"/>
          <w:sz w:val="28"/>
          <w:szCs w:val="28"/>
        </w:rPr>
        <w:t xml:space="preserve"> </w:t>
      </w:r>
    </w:p>
    <w:p w14:paraId="6B0CCBC2" w14:textId="2A1CB694"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Окремий вимір ефективності пов’язаний із задоволеністю працею. Вона не лише підсилює продуктивність через позитивну афективну тональність та відчуття смислу, а й зростає у відповідь на досягнуті результати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маємо двонаправлений зв’язок між перформансом і задоволеністю, який формує «сп</w:t>
      </w:r>
      <w:r w:rsidR="003B2CB3" w:rsidRPr="00951846">
        <w:rPr>
          <w:rFonts w:ascii="Times New Roman" w:hAnsi="Times New Roman" w:cs="Times New Roman"/>
          <w:sz w:val="28"/>
          <w:szCs w:val="28"/>
        </w:rPr>
        <w:t>іраль розвитку» професіоналізму [74]</w:t>
      </w:r>
      <w:r w:rsidRPr="00951846">
        <w:rPr>
          <w:rFonts w:ascii="Times New Roman" w:hAnsi="Times New Roman" w:cs="Times New Roman"/>
          <w:sz w:val="28"/>
          <w:szCs w:val="28"/>
        </w:rPr>
        <w:t>.</w:t>
      </w:r>
    </w:p>
    <w:p w14:paraId="64F1CBFB" w14:textId="34B9D509"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Джерела мотивації тісно переплетені з ціннісними орієнтаціями. Саме через ціннісну інтерпретацію середовища постають імпульси до дії; водночас цінності не зводяться до безпосередніх потреб чи ситуативних бажань</w:t>
      </w:r>
      <w:r w:rsidR="00303C9F" w:rsidRPr="00951846">
        <w:rPr>
          <w:rFonts w:ascii="Times New Roman" w:hAnsi="Times New Roman" w:cs="Times New Roman"/>
          <w:sz w:val="28"/>
          <w:szCs w:val="28"/>
        </w:rPr>
        <w:t> [44]</w:t>
      </w:r>
      <w:r w:rsidRPr="00951846">
        <w:rPr>
          <w:rFonts w:ascii="Times New Roman" w:hAnsi="Times New Roman" w:cs="Times New Roman"/>
          <w:sz w:val="28"/>
          <w:szCs w:val="28"/>
        </w:rPr>
        <w:t xml:space="preserve">. Вони функціонують як відносно автономні регулятори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інколи скеровують поведінку поза межами </w:t>
      </w:r>
      <w:r w:rsidRPr="00951846">
        <w:rPr>
          <w:rFonts w:ascii="Times New Roman" w:hAnsi="Times New Roman" w:cs="Times New Roman"/>
          <w:sz w:val="28"/>
          <w:szCs w:val="28"/>
        </w:rPr>
        <w:lastRenderedPageBreak/>
        <w:t>актуального дефіциту, виконуючи роль символічних механізмів соціальної регуляції. Через це у професійній сфері важливо враховувати не лише інструментальну корисність, а й смислову значущість діяльності, її відповідність особистісним ідеалам, нормам і довгостроковим життєвим цілям.</w:t>
      </w:r>
    </w:p>
    <w:p w14:paraId="2B2B5BCA" w14:textId="71843F88"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У процесі реального виконання професійних обов’язків суб’єкт має коригувати власні дії не лише відповідно до предметно-ситуаційних умов, а й у межах ціннісно-нормативної регуляції: індивідуальних моральних стандартів, усталених ет</w:t>
      </w:r>
      <w:r w:rsidR="009B783E" w:rsidRPr="00951846">
        <w:rPr>
          <w:rFonts w:ascii="Times New Roman" w:hAnsi="Times New Roman" w:cs="Times New Roman"/>
          <w:sz w:val="28"/>
          <w:szCs w:val="28"/>
        </w:rPr>
        <w:t>ичних зразків і норм спільноти [81]</w:t>
      </w:r>
      <w:r w:rsidRPr="00951846">
        <w:rPr>
          <w:rFonts w:ascii="Times New Roman" w:hAnsi="Times New Roman" w:cs="Times New Roman"/>
          <w:sz w:val="28"/>
          <w:szCs w:val="28"/>
        </w:rPr>
        <w:t>. Ситуації вибору підсилюють відповідальність, переводять поведінку у площину ціннісної детермінації та пов’язують індивідуальну дію з її соціальним змістом. Набір інтеріоризованих цінностей виконує роль стабілізатора мотиваційної системи, надаючи їй напрям і вибірковість інтересів. Тому в умовах альтернатив саме ціннісні орієнтації виступають соціальним виміром мотиваційного процесу та каналом перетворення зовнішніх нор</w:t>
      </w:r>
      <w:r w:rsidR="009B783E" w:rsidRPr="00951846">
        <w:rPr>
          <w:rFonts w:ascii="Times New Roman" w:hAnsi="Times New Roman" w:cs="Times New Roman"/>
          <w:sz w:val="28"/>
          <w:szCs w:val="28"/>
        </w:rPr>
        <w:t>м на внутрішні підстави вибору [82]</w:t>
      </w:r>
      <w:r w:rsidRPr="00951846">
        <w:rPr>
          <w:rFonts w:ascii="Times New Roman" w:hAnsi="Times New Roman" w:cs="Times New Roman"/>
          <w:sz w:val="28"/>
          <w:szCs w:val="28"/>
        </w:rPr>
        <w:t>.</w:t>
      </w:r>
    </w:p>
    <w:p w14:paraId="396D14AC" w14:textId="0AFEF472"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Ціннісні орієнтації функціонують на різних рівнях переробки інформації: від рефлексивно-раціонального (усвідомлені судження, моральне міркування) до імпліцитного (автоматизовані схеми, афективні уподобання). Вони спрямовують вольову регуляцію та когнітивні процеси, визначаючи пріоритети уваги, оцінку наслідків і витримку зусилля. Механізм їх дії полягає у врегулюванні внутрішньоособистісних конфліктів і суперечностей мотиваційної сфери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своєрідному балансуванні між деонтологічними настановами («треба», обов’язок) і утилітарними спонуканнями («хочу», користь). Послідовний розвиток ціннісної системи слугує індикатором психосоціальної зрілості та рівня інтегрованості у соціум</w:t>
      </w:r>
      <w:r w:rsidR="00376856">
        <w:rPr>
          <w:rFonts w:ascii="Times New Roman" w:hAnsi="Times New Roman" w:cs="Times New Roman"/>
          <w:sz w:val="28"/>
          <w:szCs w:val="28"/>
        </w:rPr>
        <w:t xml:space="preserve"> </w:t>
      </w:r>
      <w:r w:rsidR="00FE1670" w:rsidRPr="00951846">
        <w:rPr>
          <w:rFonts w:ascii="Times New Roman" w:hAnsi="Times New Roman" w:cs="Times New Roman"/>
          <w:sz w:val="28"/>
          <w:szCs w:val="28"/>
        </w:rPr>
        <w:t>[2]</w:t>
      </w:r>
      <w:r w:rsidRPr="00951846">
        <w:rPr>
          <w:rFonts w:ascii="Times New Roman" w:hAnsi="Times New Roman" w:cs="Times New Roman"/>
          <w:sz w:val="28"/>
          <w:szCs w:val="28"/>
        </w:rPr>
        <w:t>.</w:t>
      </w:r>
    </w:p>
    <w:p w14:paraId="28BEDE7B" w14:textId="241A8E9B"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В управлінні персоналом критично важливо враховувати можливу невідповідність (value incongruence) між індивідуальною системою цінностей та нормативними вимогами мікросередовища (організації, команди). На цій підставі пропонуємо типологію професійної мотивації, де критерієм є ступінь інтеріоризації й опора на колективні цінності. Виділяємо десять модальностей: економічна; креативна; стратифікаційна (кар’єрна); афіліативна; патерналістська; домінантна </w:t>
      </w:r>
      <w:r w:rsidRPr="00951846">
        <w:rPr>
          <w:rFonts w:ascii="Times New Roman" w:hAnsi="Times New Roman" w:cs="Times New Roman"/>
          <w:sz w:val="28"/>
          <w:szCs w:val="28"/>
        </w:rPr>
        <w:lastRenderedPageBreak/>
        <w:t xml:space="preserve">(владна); афірмаційна (змагальна/досягнення статусу); демократична (участь, справедливість); традиціоналістська </w:t>
      </w:r>
      <w:r w:rsidR="007B23CD" w:rsidRPr="00951846">
        <w:rPr>
          <w:rFonts w:ascii="Times New Roman" w:hAnsi="Times New Roman" w:cs="Times New Roman"/>
          <w:sz w:val="28"/>
          <w:szCs w:val="28"/>
        </w:rPr>
        <w:t>(конформістська); невизначена [7].</w:t>
      </w:r>
    </w:p>
    <w:p w14:paraId="3D69DFE9"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У практиці ці модальності зазвичай кластералізуються, утворюючи стійкі мотиваційні ядра (person–organization fit, self-concordance), що зумовлюють характерні патерни професійної поведінки працівників у конкретних організаційних ситуаціях.</w:t>
      </w:r>
    </w:p>
    <w:p w14:paraId="21BFD592" w14:textId="54B7537C"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Мотивація до фахової діяльності як інтегральна характеристика суб’єкта постає ієрархією цілей та потреб, що детермінують освоєння знань, набуття умінь і рефлексивне ставлення до обраної спеціальності</w:t>
      </w:r>
      <w:r w:rsidR="00303C9F" w:rsidRPr="00951846">
        <w:rPr>
          <w:rFonts w:ascii="Times New Roman" w:hAnsi="Times New Roman" w:cs="Times New Roman"/>
          <w:sz w:val="28"/>
          <w:szCs w:val="28"/>
        </w:rPr>
        <w:t> [46]</w:t>
      </w:r>
      <w:r w:rsidRPr="00951846">
        <w:rPr>
          <w:rFonts w:ascii="Times New Roman" w:hAnsi="Times New Roman" w:cs="Times New Roman"/>
          <w:sz w:val="28"/>
          <w:szCs w:val="28"/>
        </w:rPr>
        <w:t>. У такій оптиці вона виконує компенсаторну функцію: за дефіциту навичок і знаннєвих ресурсів достатній рівень мотивації, підсилений самоефективністю та вольовою саморегуляцією, дозволяє особистості демонструвати вищі результати, ніж більш здібний, проте маломотивований спеціаліст. Відповідно, продуктивність професійної діяльності зумовлюється взаємодією когнітивного розвитку та мотиваційної архітектури особистості, включно з ціннісними орієнтаціями, цілевизначенням і стійкістю зусиль (персистентністю).</w:t>
      </w:r>
    </w:p>
    <w:p w14:paraId="57711968"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28E87CAE" w14:textId="6B426A70" w:rsidR="00853C88" w:rsidRPr="00951846" w:rsidRDefault="00853C88" w:rsidP="00951F07">
      <w:pPr>
        <w:pStyle w:val="2"/>
      </w:pPr>
      <w:bookmarkStart w:id="5" w:name="_Toc218693441"/>
      <w:r w:rsidRPr="00951846">
        <w:t>1.3. Особливості професійної діяльності керівників освітніх закладів</w:t>
      </w:r>
      <w:bookmarkEnd w:id="5"/>
      <w:r w:rsidR="00807E69">
        <w:t>.</w:t>
      </w:r>
    </w:p>
    <w:p w14:paraId="7A03E724" w14:textId="211AFCE8"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В освітній організації постать керівника є центральним агентом координації: саме він задає стратегічний вектор, конструює культуру взаємодії та забезпечує конгруентність між цілями, ресурсами й очікуваними результатами. У межах професійної ролі очільник виступає носієм інституційної відповідальності, здійснює сенсмейкінг, приймає управлінські рішення в умовах невизначеності та реалізує вплив через соціально-психологічні механізми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від лідерського впливу і комунікативної компетентності до регуляції мотивації персоналу й про</w:t>
      </w:r>
      <w:r w:rsidR="001E3526" w:rsidRPr="00951846">
        <w:rPr>
          <w:rFonts w:ascii="Times New Roman" w:hAnsi="Times New Roman" w:cs="Times New Roman"/>
          <w:sz w:val="28"/>
          <w:szCs w:val="28"/>
        </w:rPr>
        <w:t>філактики емоційного вигорання [51]</w:t>
      </w:r>
      <w:r w:rsidRPr="00951846">
        <w:rPr>
          <w:rFonts w:ascii="Times New Roman" w:hAnsi="Times New Roman" w:cs="Times New Roman"/>
          <w:sz w:val="28"/>
          <w:szCs w:val="28"/>
        </w:rPr>
        <w:t>.</w:t>
      </w:r>
    </w:p>
    <w:p w14:paraId="02C7384F" w14:textId="4E7C2902"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Термінологічне поле доцільно окреслити так. «Управління» можна розуміти як метарівневу координацію та цілеспрямований вплив на організовані системи з метою їх розвитку і стабільного функціонування; «керівництво»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як процес соціального впливу, що мобілізує людей на досягнення спільних цілей. У сучасному </w:t>
      </w:r>
      <w:r w:rsidRPr="00951846">
        <w:rPr>
          <w:rFonts w:ascii="Times New Roman" w:hAnsi="Times New Roman" w:cs="Times New Roman"/>
          <w:sz w:val="28"/>
          <w:szCs w:val="28"/>
        </w:rPr>
        <w:lastRenderedPageBreak/>
        <w:t>дискурсі ці поняття часто вживаються як взаємозамінні, проте їхні акценти різняться: управління підкреслює системність, керів</w:t>
      </w:r>
      <w:r w:rsidR="00D517DC" w:rsidRPr="00951846">
        <w:rPr>
          <w:rFonts w:ascii="Times New Roman" w:hAnsi="Times New Roman" w:cs="Times New Roman"/>
          <w:sz w:val="28"/>
          <w:szCs w:val="28"/>
        </w:rPr>
        <w:t xml:space="preserve">ництво </w:t>
      </w:r>
      <w:r w:rsidR="00DE1F12" w:rsidRPr="00951846">
        <w:rPr>
          <w:rFonts w:ascii="Times New Roman" w:hAnsi="Times New Roman" w:cs="Times New Roman"/>
          <w:sz w:val="28"/>
          <w:szCs w:val="28"/>
        </w:rPr>
        <w:t>–</w:t>
      </w:r>
      <w:r w:rsidR="00D517DC" w:rsidRPr="00951846">
        <w:rPr>
          <w:rFonts w:ascii="Times New Roman" w:hAnsi="Times New Roman" w:cs="Times New Roman"/>
          <w:sz w:val="28"/>
          <w:szCs w:val="28"/>
        </w:rPr>
        <w:t xml:space="preserve"> міжособистісний вплив</w:t>
      </w:r>
      <w:r w:rsidR="00FD1F14" w:rsidRPr="00951846">
        <w:rPr>
          <w:rFonts w:ascii="Times New Roman" w:hAnsi="Times New Roman" w:cs="Times New Roman"/>
          <w:sz w:val="28"/>
          <w:szCs w:val="28"/>
        </w:rPr>
        <w:t xml:space="preserve"> </w:t>
      </w:r>
      <w:r w:rsidR="00D517DC" w:rsidRPr="00951846">
        <w:rPr>
          <w:rFonts w:ascii="Times New Roman" w:hAnsi="Times New Roman" w:cs="Times New Roman"/>
          <w:sz w:val="28"/>
          <w:szCs w:val="28"/>
        </w:rPr>
        <w:t>[53]</w:t>
      </w:r>
      <w:r w:rsidRPr="00951846">
        <w:rPr>
          <w:rFonts w:ascii="Times New Roman" w:hAnsi="Times New Roman" w:cs="Times New Roman"/>
          <w:sz w:val="28"/>
          <w:szCs w:val="28"/>
        </w:rPr>
        <w:t>.</w:t>
      </w:r>
    </w:p>
    <w:p w14:paraId="2FC7D54A" w14:textId="438AE8A2"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У полі освіти керівник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це фахівець, який володіє спеціальними знаннями, технологіями та навичками для досягнення результатів у навчально-виховному середовищі. Тотожність уживання «менеджменту», «управління» та «керівництва» відбиває кілька площин: практику як професію; систему теоретичного знання; процесуальну сторону діяльності з її функціями; а також суб’єктний та інституційний виміри, де діють особи й орг</w:t>
      </w:r>
      <w:r w:rsidR="00303C9F" w:rsidRPr="00951846">
        <w:rPr>
          <w:rFonts w:ascii="Times New Roman" w:hAnsi="Times New Roman" w:cs="Times New Roman"/>
          <w:sz w:val="28"/>
          <w:szCs w:val="28"/>
        </w:rPr>
        <w:t>ани, що здійснюють координацію [34]</w:t>
      </w:r>
      <w:r w:rsidRPr="00951846">
        <w:rPr>
          <w:rFonts w:ascii="Times New Roman" w:hAnsi="Times New Roman" w:cs="Times New Roman"/>
          <w:sz w:val="28"/>
          <w:szCs w:val="28"/>
        </w:rPr>
        <w:t>. Усі ці аспекти у сфері освіти набувають додаткової складності через необхідність одночасно забезпечувати якість педагогічного процесу, задоволеність стейкголдерів і відповідність нормативним вимогам.</w:t>
      </w:r>
    </w:p>
    <w:p w14:paraId="204E4045" w14:textId="613CA34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Специфіка професійно-педагогічної діяльності керівника закладу освіти зумовлена передусім особливим харак</w:t>
      </w:r>
      <w:r w:rsidR="00DD5AED" w:rsidRPr="00951846">
        <w:rPr>
          <w:rFonts w:ascii="Times New Roman" w:hAnsi="Times New Roman" w:cs="Times New Roman"/>
          <w:sz w:val="28"/>
          <w:szCs w:val="28"/>
        </w:rPr>
        <w:t>тером об’єкта і засобів впливу [23]</w:t>
      </w:r>
      <w:r w:rsidRPr="00951846">
        <w:rPr>
          <w:rFonts w:ascii="Times New Roman" w:hAnsi="Times New Roman" w:cs="Times New Roman"/>
          <w:sz w:val="28"/>
          <w:szCs w:val="28"/>
        </w:rPr>
        <w:t xml:space="preserve">. Предметом управлінської дії є не речові компоненти, а люди та інформаційні потоки; ключовим інструментом стає мовлення як психологічний засіб впливу, через який здійснюються фреймінг, зворотний зв’язок, контрактування очікувань і формування норм. Результати такої роботи «матеріалізуються» у когнітивних, афективно-вольових і поведінкових змінах суб’єктів взаємодії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педагогів та здобувачів освіти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тобто у зростанні компетентностей, стабілізації мотивації, посиленні самоефективності та розвитку характерологічних якостей, рел</w:t>
      </w:r>
      <w:r w:rsidR="002F66FE" w:rsidRPr="00951846">
        <w:rPr>
          <w:rFonts w:ascii="Times New Roman" w:hAnsi="Times New Roman" w:cs="Times New Roman"/>
          <w:sz w:val="28"/>
          <w:szCs w:val="28"/>
        </w:rPr>
        <w:t>евантних освітньому середовищу [19]</w:t>
      </w:r>
      <w:r w:rsidRPr="00951846">
        <w:rPr>
          <w:rFonts w:ascii="Times New Roman" w:hAnsi="Times New Roman" w:cs="Times New Roman"/>
          <w:sz w:val="28"/>
          <w:szCs w:val="28"/>
        </w:rPr>
        <w:t>.</w:t>
      </w:r>
    </w:p>
    <w:p w14:paraId="75044D03" w14:textId="2A64EE8F"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Ефективність діяльності очільника закладу освіти безпосередньо залежить від рівня його управлінської та фахової компетентності у взаємод</w:t>
      </w:r>
      <w:r w:rsidR="00DD5AED" w:rsidRPr="00951846">
        <w:rPr>
          <w:rFonts w:ascii="Times New Roman" w:hAnsi="Times New Roman" w:cs="Times New Roman"/>
          <w:sz w:val="28"/>
          <w:szCs w:val="28"/>
        </w:rPr>
        <w:t>ії з мотиваційною архітектурою [22]</w:t>
      </w:r>
      <w:r w:rsidRPr="00951846">
        <w:rPr>
          <w:rFonts w:ascii="Times New Roman" w:hAnsi="Times New Roman" w:cs="Times New Roman"/>
          <w:sz w:val="28"/>
          <w:szCs w:val="28"/>
        </w:rPr>
        <w:t xml:space="preserve">. Управлінська компетентність проявляється як інтегральна якість, що включає актуальні знання, процедурні вміння, досвід і персональні ресурси; у психологічних термінах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це когнітивна гнучкість і адаптивна експертиза, критичне мислення й рефлексивна практика, здатність до доказового вибору й швидкого оновлення знаннєвої бази відповідно до змін контексту. Вона передбачає також гнучкість алгоритмів розв’язання проблем, уміння переходити від діагностики до </w:t>
      </w:r>
      <w:r w:rsidRPr="00951846">
        <w:rPr>
          <w:rFonts w:ascii="Times New Roman" w:hAnsi="Times New Roman" w:cs="Times New Roman"/>
          <w:sz w:val="28"/>
          <w:szCs w:val="28"/>
        </w:rPr>
        <w:lastRenderedPageBreak/>
        <w:t>інтервенції, підтримувати баланс між контролем і автономією персоналу та здійснювати самокорекцію рішень на підставі даних</w:t>
      </w:r>
      <w:r w:rsidR="00EA7C68" w:rsidRPr="00951846">
        <w:rPr>
          <w:rFonts w:ascii="Times New Roman" w:hAnsi="Times New Roman" w:cs="Times New Roman"/>
          <w:sz w:val="28"/>
          <w:szCs w:val="28"/>
        </w:rPr>
        <w:t> [25]</w:t>
      </w:r>
      <w:r w:rsidRPr="00951846">
        <w:rPr>
          <w:rFonts w:ascii="Times New Roman" w:hAnsi="Times New Roman" w:cs="Times New Roman"/>
          <w:sz w:val="28"/>
          <w:szCs w:val="28"/>
        </w:rPr>
        <w:t>. Досвід керування осмислюється через постійну аналітичну роботу з власними кейсами, що підвищує якість наступних рішень і знижує ризики когнітивних упереджень.</w:t>
      </w:r>
    </w:p>
    <w:p w14:paraId="410B63E7" w14:textId="444C870D"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Праця очільника освітньої установи має виразно керівний, соціально-адміністративний характер і реалізується як цілеспрямована координація підсистем освітнього середовища. Її телеологія полягає у стратегічному й тактичному плануванні, узгодженні взаємодії всіх служб та учасників педагогічного процесу, підтриманні організаційного порядку й забезпеченні інституційного розвитку</w:t>
      </w:r>
      <w:r w:rsidR="00120274" w:rsidRPr="00951846">
        <w:rPr>
          <w:rFonts w:ascii="Times New Roman" w:hAnsi="Times New Roman" w:cs="Times New Roman"/>
          <w:sz w:val="28"/>
          <w:szCs w:val="28"/>
        </w:rPr>
        <w:t> [37]</w:t>
      </w:r>
      <w:r w:rsidRPr="00951846">
        <w:rPr>
          <w:rFonts w:ascii="Times New Roman" w:hAnsi="Times New Roman" w:cs="Times New Roman"/>
          <w:sz w:val="28"/>
          <w:szCs w:val="28"/>
        </w:rPr>
        <w:t>. Керівний вплив спрямовано на освітню організацію як специфічний об’єкт управління, чия місія, нормативно-ціннісні рамки й етичні обмеження відрізняють її від комерційних підприємств та виробничих структур; відповідно, управлінські рішення тут невіддільні від психології педагогіки, безпеки здобувачів освіти та якості взаємодії.</w:t>
      </w:r>
    </w:p>
    <w:p w14:paraId="6D04597A" w14:textId="689CE867" w:rsidR="00853C88" w:rsidRPr="00951846" w:rsidRDefault="007B23CD"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У трактуванні А. </w:t>
      </w:r>
      <w:r w:rsidR="00853C88" w:rsidRPr="00951846">
        <w:rPr>
          <w:rFonts w:ascii="Times New Roman" w:hAnsi="Times New Roman" w:cs="Times New Roman"/>
          <w:sz w:val="28"/>
          <w:szCs w:val="28"/>
        </w:rPr>
        <w:t>Аніщу</w:t>
      </w:r>
      <w:r w:rsidRPr="00951846">
        <w:rPr>
          <w:rFonts w:ascii="Times New Roman" w:hAnsi="Times New Roman" w:cs="Times New Roman"/>
          <w:sz w:val="28"/>
          <w:szCs w:val="28"/>
        </w:rPr>
        <w:t>ка [8]</w:t>
      </w:r>
      <w:r w:rsidR="00853C88" w:rsidRPr="00951846">
        <w:rPr>
          <w:rFonts w:ascii="Times New Roman" w:hAnsi="Times New Roman" w:cs="Times New Roman"/>
          <w:sz w:val="28"/>
          <w:szCs w:val="28"/>
        </w:rPr>
        <w:t xml:space="preserve"> керівна діяльність постає передусім як організація діяльності інших суб’єктів: завдання, що формулює директор, набувають статусу «цілей другого порядку» і реалізуються опосередковано </w:t>
      </w:r>
      <w:r w:rsidR="00DE1F12" w:rsidRPr="00951846">
        <w:rPr>
          <w:rFonts w:ascii="Times New Roman" w:hAnsi="Times New Roman" w:cs="Times New Roman"/>
          <w:sz w:val="28"/>
          <w:szCs w:val="28"/>
        </w:rPr>
        <w:t>–</w:t>
      </w:r>
      <w:r w:rsidR="00853C88" w:rsidRPr="00951846">
        <w:rPr>
          <w:rFonts w:ascii="Times New Roman" w:hAnsi="Times New Roman" w:cs="Times New Roman"/>
          <w:sz w:val="28"/>
          <w:szCs w:val="28"/>
        </w:rPr>
        <w:t xml:space="preserve"> через структурування практик педагогів та соціально-психологічну підтримку дитячих груп. Ефективність такого впливу оцінюється не стільки за обсягом індивідуальних дій керівника, скільки за колективною результативністю, ступенем наближення педагогічної спільноти до стратегічних орієнтирів закладу. З поз</w:t>
      </w:r>
      <w:r w:rsidRPr="00951846">
        <w:rPr>
          <w:rFonts w:ascii="Times New Roman" w:hAnsi="Times New Roman" w:cs="Times New Roman"/>
          <w:sz w:val="28"/>
          <w:szCs w:val="28"/>
        </w:rPr>
        <w:t>ицій організаційної психології [9]</w:t>
      </w:r>
      <w:r w:rsidR="00853C88" w:rsidRPr="00951846">
        <w:rPr>
          <w:rFonts w:ascii="Times New Roman" w:hAnsi="Times New Roman" w:cs="Times New Roman"/>
          <w:sz w:val="28"/>
          <w:szCs w:val="28"/>
        </w:rPr>
        <w:t xml:space="preserve"> це пов’язано з розвитком колективної самоефективності, наявністю узгодженого бачення, якістю комунікації, рівнем психологічної безпеки та зрілістю організаційної культури.</w:t>
      </w:r>
    </w:p>
    <w:p w14:paraId="5AE97EE0" w14:textId="507BB24E"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Специфіка керівництва у закладі освіти зумовлюється віковою амплітудою стейкголдерів і відмінною професійною структурою персоналу, що потребує високого емоційного інтелекту, толерантності до невизначеності, розвинених навичок медіації та профілактики конфліктів. Керівник застосовує інструменти лідерства служіння</w:t>
      </w:r>
      <w:r w:rsidR="007B23CD" w:rsidRPr="00951846">
        <w:rPr>
          <w:rFonts w:ascii="Times New Roman" w:hAnsi="Times New Roman" w:cs="Times New Roman"/>
          <w:sz w:val="28"/>
          <w:szCs w:val="28"/>
        </w:rPr>
        <w:t xml:space="preserve"> й трансформаційного лідерства [10]</w:t>
      </w:r>
      <w:r w:rsidRPr="00951846">
        <w:rPr>
          <w:rFonts w:ascii="Times New Roman" w:hAnsi="Times New Roman" w:cs="Times New Roman"/>
          <w:sz w:val="28"/>
          <w:szCs w:val="28"/>
        </w:rPr>
        <w:t xml:space="preserve">, поєднує контролюючі й </w:t>
      </w:r>
      <w:r w:rsidRPr="00951846">
        <w:rPr>
          <w:rFonts w:ascii="Times New Roman" w:hAnsi="Times New Roman" w:cs="Times New Roman"/>
          <w:sz w:val="28"/>
          <w:szCs w:val="28"/>
        </w:rPr>
        <w:lastRenderedPageBreak/>
        <w:t>фасилітуючі функції, вибудовує психологічний контракт із персоналом і сім’ями, а також забезпечує person–organization fit через узгодження цінностей і цілей.</w:t>
      </w:r>
    </w:p>
    <w:p w14:paraId="4AB54465" w14:textId="6BB4282B"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У фаховому полі керівництва освітньою організацією доречно спиратися </w:t>
      </w:r>
      <w:r w:rsidR="002E1D41">
        <w:rPr>
          <w:rFonts w:ascii="Times New Roman" w:hAnsi="Times New Roman" w:cs="Times New Roman"/>
          <w:sz w:val="28"/>
          <w:szCs w:val="28"/>
        </w:rPr>
        <w:t>на підхід, за яким, на думку О.</w:t>
      </w:r>
      <w:r w:rsidR="002E1D41">
        <w:rPr>
          <w:rFonts w:ascii="Times New Roman" w:hAnsi="Times New Roman" w:cs="Times New Roman"/>
          <w:sz w:val="28"/>
          <w:szCs w:val="28"/>
          <w:lang w:val="en-US"/>
        </w:rPr>
        <w:t> </w:t>
      </w:r>
      <w:r w:rsidRPr="00951846">
        <w:rPr>
          <w:rFonts w:ascii="Times New Roman" w:hAnsi="Times New Roman" w:cs="Times New Roman"/>
          <w:sz w:val="28"/>
          <w:szCs w:val="28"/>
        </w:rPr>
        <w:t>Мармази, вимоги до очільника вибудовуються навколо трьох взаємопов’язаних кластерів: кваліфікаційного, п</w:t>
      </w:r>
      <w:r w:rsidR="009A2E97" w:rsidRPr="00951846">
        <w:rPr>
          <w:rFonts w:ascii="Times New Roman" w:hAnsi="Times New Roman" w:cs="Times New Roman"/>
          <w:sz w:val="28"/>
          <w:szCs w:val="28"/>
        </w:rPr>
        <w:t>сихосоціального та професійного [58].</w:t>
      </w:r>
    </w:p>
    <w:p w14:paraId="270DBB8C"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Кваліфікаційний вимір охоплює наявність вищої освіти, підтверджений досвід педагогічної практики, участь в організаційно-дослідницьких проєктах і завершені програми підготовки резерву управлінських кадрів або навчання на менеджерських факультетах; інакше кажучи, йдеться про формалізовані атрибути готовності до складної ролі, які забезпечують валідну базу для подальшої управлінської діяльності.</w:t>
      </w:r>
    </w:p>
    <w:p w14:paraId="54E0B011" w14:textId="3C98C106"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Психосоціальний блок фокусується на особистісно-ціннісних і комунікативних якостях, від яких залежить ефективність соціального впливу в освітньому середовищі</w:t>
      </w:r>
      <w:r w:rsidR="00120274" w:rsidRPr="00951846">
        <w:rPr>
          <w:rFonts w:ascii="Times New Roman" w:hAnsi="Times New Roman" w:cs="Times New Roman"/>
          <w:sz w:val="28"/>
          <w:szCs w:val="28"/>
        </w:rPr>
        <w:t> [35]</w:t>
      </w:r>
      <w:r w:rsidRPr="00951846">
        <w:rPr>
          <w:rFonts w:ascii="Times New Roman" w:hAnsi="Times New Roman" w:cs="Times New Roman"/>
          <w:sz w:val="28"/>
          <w:szCs w:val="28"/>
        </w:rPr>
        <w:t xml:space="preserve">. Сюди належать громадянська відповідальність, зріла система переконань, етична чутливість, чесність і справедливість, самокритичність та непримиренність до девіантних проявів; у комунікативній площині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розвиток емоційного інтелекту, емпатійність, толерантність, уміння слухати та вести діалог, формувати довіру й підтримувати сприятливий соціально-психологічний клімат. Ділова складова цієї ж групи виявляється через ініціативність, когнітивну гнучкість, рішучість, працездатність, інноваційність і креативне мислення, що дозволяє керівникові тримати баланс між стабільністю процедур і необхідністю змін, а також підтримувати внутрішню мотивацію персоналу й запобігати вигоранню.</w:t>
      </w:r>
    </w:p>
    <w:p w14:paraId="4ACF5D95" w14:textId="1C8FBEE2"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Професійний кластер окреслює рівень опанування спеціальністю та структуру компетентності як інтегрованої системи знань і вмінь</w:t>
      </w:r>
      <w:r w:rsidR="002E1D41">
        <w:rPr>
          <w:rFonts w:ascii="Times New Roman" w:hAnsi="Times New Roman" w:cs="Times New Roman"/>
          <w:sz w:val="28"/>
          <w:szCs w:val="28"/>
        </w:rPr>
        <w:t>. За логікою, запропонованою О.</w:t>
      </w:r>
      <w:r w:rsidR="002E1D41">
        <w:rPr>
          <w:rFonts w:ascii="Times New Roman" w:hAnsi="Times New Roman" w:cs="Times New Roman"/>
          <w:sz w:val="28"/>
          <w:szCs w:val="28"/>
          <w:lang w:val="en-US"/>
        </w:rPr>
        <w:t> </w:t>
      </w:r>
      <w:r w:rsidRPr="00951846">
        <w:rPr>
          <w:rFonts w:ascii="Times New Roman" w:hAnsi="Times New Roman" w:cs="Times New Roman"/>
          <w:sz w:val="28"/>
          <w:szCs w:val="28"/>
        </w:rPr>
        <w:t xml:space="preserve">Мармазою, знаннєва архітектура керівника має дві </w:t>
      </w:r>
      <w:r w:rsidR="004579E8" w:rsidRPr="00951846">
        <w:rPr>
          <w:rFonts w:ascii="Times New Roman" w:hAnsi="Times New Roman" w:cs="Times New Roman"/>
          <w:sz w:val="28"/>
          <w:szCs w:val="28"/>
        </w:rPr>
        <w:t>взаємодоповнювальні підсистеми [50]</w:t>
      </w:r>
      <w:r w:rsidRPr="00951846">
        <w:rPr>
          <w:rFonts w:ascii="Times New Roman" w:hAnsi="Times New Roman" w:cs="Times New Roman"/>
          <w:sz w:val="28"/>
          <w:szCs w:val="28"/>
        </w:rPr>
        <w:t xml:space="preserve">. Перша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доменно-предметна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включає соціально-правовий, фінансово-економічний, педагогічний, управлінський і психологічний сегменти, що забезпечують орієнтацію у нормативному полі, ресурсах та освітньому процесі. Друга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гносеологічна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вибудовується як </w:t>
      </w:r>
      <w:r w:rsidRPr="00951846">
        <w:rPr>
          <w:rFonts w:ascii="Times New Roman" w:hAnsi="Times New Roman" w:cs="Times New Roman"/>
          <w:sz w:val="28"/>
          <w:szCs w:val="28"/>
        </w:rPr>
        <w:lastRenderedPageBreak/>
        <w:t>багаторівнева система: методологічний шар (закономірності, ключові ідеї, теорії), нормативний рівень (принципи, правила, інструктивні положення), змістовий компонент (категорії, базові поняття, факти, процеси) та процедурно-операційний пласт (методи, прийоми, операції), який забезпечує перехід від аналізу до дії. У сукупності ці підсистеми підтримують рефлексивну практику, доказове прийняття рішень, здатність до адаптації в умовах невизначеності та формують цілісну модель професійної компетентності керівника закладу освіти.</w:t>
      </w:r>
    </w:p>
    <w:p w14:paraId="1045FC11" w14:textId="25F3D3DA"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Успішність керівника закладу освіти постає як багатовимірний конструкт, у якому поєднуються мотиваційні, когніт</w:t>
      </w:r>
      <w:r w:rsidR="001E3526" w:rsidRPr="00951846">
        <w:rPr>
          <w:rFonts w:ascii="Times New Roman" w:hAnsi="Times New Roman" w:cs="Times New Roman"/>
          <w:sz w:val="28"/>
          <w:szCs w:val="28"/>
        </w:rPr>
        <w:t>ивні та поведінкові індикатори [51]</w:t>
      </w:r>
      <w:r w:rsidRPr="00951846">
        <w:rPr>
          <w:rFonts w:ascii="Times New Roman" w:hAnsi="Times New Roman" w:cs="Times New Roman"/>
          <w:sz w:val="28"/>
          <w:szCs w:val="28"/>
        </w:rPr>
        <w:t>. Йдеться, зокрема, про стійку орієнтацію на кар’єрний поступ як прояв досягальної мотивації; розвинену комунікативну компетентність і здатність працювати у форматі кооперації; готовність приймати відповідальність і діяти за умов невизначеності з контрольованим рівнем ризику; уміння здійснювати функціональний трансфер повноважень через делегування; наявність спеціалізованої управлінської освіти та релевантного досвіду; інноваційність мислення і здатність продукувати ідеї; гнучкий репертуар лідерських стилів (від трансформаційного до сервісного); підтримку з боку сім’ї як ресурсу соціального капіталу; а також збережене професійне здоров’я, стресостійкість і саморегуляцію. У психологічних термінах ця конфігурація спирається на високу самоефективність, внутрішній локус контролю, емоційний інтелект і рефлексивну практику.</w:t>
      </w:r>
    </w:p>
    <w:p w14:paraId="67E3D0F8" w14:textId="146B2E62"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Окремий блок становлять ак</w:t>
      </w:r>
      <w:r w:rsidR="001E3526" w:rsidRPr="00951846">
        <w:rPr>
          <w:rFonts w:ascii="Times New Roman" w:hAnsi="Times New Roman" w:cs="Times New Roman"/>
          <w:sz w:val="28"/>
          <w:szCs w:val="28"/>
        </w:rPr>
        <w:t>сіологічні орієнтири керівника [53]</w:t>
      </w:r>
      <w:r w:rsidRPr="00951846">
        <w:rPr>
          <w:rFonts w:ascii="Times New Roman" w:hAnsi="Times New Roman" w:cs="Times New Roman"/>
          <w:sz w:val="28"/>
          <w:szCs w:val="28"/>
        </w:rPr>
        <w:t xml:space="preserve">. Горизонтальна траєкторія кар’єри інтерпретується як послідовне нарощування професійної майстерності та експертизи; здатність «керувати з будь-якої позиції» відповідає практикам латерального лідерства, мобілізації неформальних мереж і соціального капіталу поза межами формальної ієрархії; настанова на автономну агентність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це готовність самостійно долати бар’єри й досягати мети без позиції залежного прохача; принцип «пропонувати вигоду» відображає просоціальну мотивацію, норму взаємності та створення цінності для партнерів; позитивне переживання подолання невдач корелює з установкою на зростання, резилієнтністю та антифрагільністю; орієнтація на «велику мету» виконує роль надзавдання, задає </w:t>
      </w:r>
      <w:r w:rsidRPr="00951846">
        <w:rPr>
          <w:rFonts w:ascii="Times New Roman" w:hAnsi="Times New Roman" w:cs="Times New Roman"/>
          <w:sz w:val="28"/>
          <w:szCs w:val="28"/>
        </w:rPr>
        <w:lastRenderedPageBreak/>
        <w:t xml:space="preserve">сенсовий горизонт, що виходить за межі індивідуального життєвого циклу і забезпечує спадкоємність лідерства. </w:t>
      </w:r>
    </w:p>
    <w:p w14:paraId="29D4AE29"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Динамічний вимір мотивації керівника закладу освіти пов’язаний із керуванням ресурсами та ризиками виснаження: збереження уваги до балансу вимог і можливостей, системний зворотний зв’язок, рефлексивна практика, а також проактивне конструювання роботи підтримують стійкість і продуктивність у довгій перспективі. Через вибудову психологічної безпеки, розвиток колективної самоефективності та культивування просоціальних мотивів очільник задає мотиваційний клімат, у якому персонал бачить сенс спільної місії і готовий інвестувати зусилля навіть за умов невизначеності. Така мотиваційна конфігурація інтегрує етичні орієнтири з управлінськими практиками і конвертує «велику мету» інституції у щоденні рішення, що забезпечують сталість якості освітнього середовища.</w:t>
      </w:r>
    </w:p>
    <w:p w14:paraId="5F2A1C3B" w14:textId="00B7DB98"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Регуляція мотивації керівників закладів освіти є базовою передумовою стратегічного розвитку освітньої організації та її довготривалої результативності. У цій логіці «ситуація успіху» постає як подія або цикл подій, що завершується позитивним афективним переживанням, зростанням самоповаги й гордістю за досягнуті результати, а на рівні спільноти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громадським визнанням, зміцненням репутації закладу та стабілізацією кадрового складу. Інакше кажучи, успіх функціонує як соціально-психологічний підкріплювач, який водночас формує імідж установи, підвищує залученість громад та знижує плинність кадрів.</w:t>
      </w:r>
    </w:p>
    <w:p w14:paraId="6D89EC4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Ефективне керування мотиваційними процесами спирається на процесуальну схему, де первинний дефіцит або потреба трансформується у ціль, породжує діяльність, конденсується в індивідуальному досвіді і повертається у вигляді очікувань щодо подальших результатів. Для високої керованості цієї петлі необхідні знання детермінант (індивідуальних і контекстуальних), чітка ідентифікація потреб, які ініціюють рух до мети, і проєктування умов, у яких їх задоволення стає ймовірним. Важливо зберігати інструментальний характер мотивації: це не самоціль, а засіб підвищення якості праці; надмірна інтенсивність спонукань здатна </w:t>
      </w:r>
      <w:r w:rsidRPr="00951846">
        <w:rPr>
          <w:rFonts w:ascii="Times New Roman" w:hAnsi="Times New Roman" w:cs="Times New Roman"/>
          <w:sz w:val="28"/>
          <w:szCs w:val="28"/>
        </w:rPr>
        <w:lastRenderedPageBreak/>
        <w:t>породжувати самозаспокоєння або інерцію, що описується в термінах субоптимальної активації.</w:t>
      </w:r>
    </w:p>
    <w:p w14:paraId="5F397E3C" w14:textId="202FA1B4"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Водночас мотиваційні профілі керівників залишаються індивідуальною константою з варіативними параметрами: на них впливають світогляд, ціннісні орієнтації, риси особистості, рівень рефлексії та самосвідомості, життєвий і професійний досвід, когнітивні ресурси, а також психофізіологічні характеристики. Для вищих органів керування3 це означає необхідність тонкого налаштування впливу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від персоналізованих цілей і підтримки самоефективності до узгодження очікувань у психологічному контракті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 тим, щоб поєднати потреби працівника з місією закладу та забезпечити сталість високих освітніх результатів.</w:t>
      </w:r>
    </w:p>
    <w:p w14:paraId="3BACB11E"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6B13A642" w14:textId="7F10EF3A" w:rsidR="00853C88" w:rsidRPr="00951846" w:rsidRDefault="00853C88" w:rsidP="00951F07">
      <w:pPr>
        <w:pStyle w:val="2"/>
      </w:pPr>
      <w:bookmarkStart w:id="6" w:name="_Toc218693442"/>
      <w:r w:rsidRPr="00951846">
        <w:t>Виснов</w:t>
      </w:r>
      <w:r w:rsidR="009D0E71">
        <w:t>ки</w:t>
      </w:r>
      <w:r w:rsidRPr="00951846">
        <w:t xml:space="preserve"> до першого розділу.</w:t>
      </w:r>
      <w:bookmarkEnd w:id="6"/>
      <w:r w:rsidRPr="00951846">
        <w:t xml:space="preserve"> </w:t>
      </w:r>
    </w:p>
    <w:p w14:paraId="6BDE346D" w14:textId="6E58ADAA"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Узагальнюючи теоретичні підвалини вивчення мотивації керівників закладів освіти, доцільно стверджувати, що мотивація постає як багаторівнева психічна система, яка поєднує енергетичний імпульс дії, смислове спрямування та механізми саморегуляції. Центральним у цій системі є взаємодія потреб, цілей, цінностей і очікувань, що у сукупності формують індивідуальну архітектуру спонукання. Для управлінця в освіті така архітектура виконує подвійну функцію: з одного боку, задає персональний вектор лідерства й відповідальності за зміни, з іншого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визначає здатність конструювати мотиваційний клімат організації, у якому зростає залученість колективу й підвищується якість педагогічних результатів.</w:t>
      </w:r>
    </w:p>
    <w:p w14:paraId="468E1C94" w14:textId="44381F15"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Ключові сучасні підходи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від діяльнісної традиції до теорій очікувань, двофакторної моделі задоволеності працею, самодетермінації та регуляторного фокусу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дозволяють описати як джерела енергії дії, так і правила її підтримання у часі. Поряд з інтринсичними джерелами, що ґрунтуються на смисловій залученості та покликанні, свою вагу зберігають екстринсичні механізми, пов’язані з винагородами та визнанням. Вирішальною стає не дихотомія «внутрішнє–зовнішнє», а якість інтеграції: саме процес інтеріоризації перетворює стимул на власний намір, а норму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на особистісну підставу вибору. </w:t>
      </w:r>
    </w:p>
    <w:p w14:paraId="54EB31A8" w14:textId="6E125A6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 xml:space="preserve">Мотивація керівника має як структурні, так і динамічні параметри. Структурно вона охоплює потребовий контур, селекційно-оцінні механізми та цільове планування; динамічно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проходить етапи активації, прийняття мотиву, реалізації та закріплення. Така модель пояснює типові «вузькі місця» управлінської практики: дефіцит енергії на вході, «відсів» на рівні самооцінки чи ціннісних конфліктів, брак інструментів у фазі виконання, або ж нестачу підкріплення на етапі ретенції. Для освітньої організації це означає потребу в системному моніторингу мотиваційних індикаторів, у прозорих і справедливих правилах підсилення зусиль, а також у ретельно спроєктованих процедурах зворотного зв’язку, супервізії та розвитку компетентностей.</w:t>
      </w:r>
    </w:p>
    <w:p w14:paraId="5DDCD657" w14:textId="372A59D6"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Невід’ємним компонентом мотиваційної регуляції управлінця є ціннісна сфера. Саме ціннісні орієнтації виконують роль соціально-психологічного «стабілізатора»: вони забезпечують відбір альтернатив, визначають нормативні межі рішення та задають критерії прийнятності засобів досягнення мети. Несумірність між цінностями особи та нормами організаційного середовища провокує зниження залученості, підвищує ризик вигорання й етичних дилем; натомість конгруентність переконань і правил гри підсилює самодетермінацію та колективну самоефективність. У цьому сенсі аксіологічні орієнтири керівника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від готовності «керувати з будь-якої позиції» до спрямованості на «велику мету»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надають сенсовий контекст щоденним управлінським практикам і транслюються у мотиваційну екосистему закладу.</w:t>
      </w:r>
    </w:p>
    <w:p w14:paraId="7C17BF6A" w14:textId="201A8800"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Специфіка освітнього менеджменту зумовлена природою об’єкта впливу: «матеріалом» управління є люди та інформаційні потоки, а головним інструментом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комунікація. Управлінські рішення прямо перетворюються на когнітивні, емоційно-вольові та поведінкові зміни педагогів і здобувачів освіти. Відтак вимоги до керівника не зводяться до техніко-адміністративних функцій; вони включають психологічну майстерність, емоційний інтелект, медіацію конфліктів, підтримку психологічної безпеки, дизайн навчального середовища та профілактику виснаження. Компетентність у цій ролі має просторово-часовий вимір: вона поєднує </w:t>
      </w:r>
      <w:r w:rsidRPr="00951846">
        <w:rPr>
          <w:rFonts w:ascii="Times New Roman" w:hAnsi="Times New Roman" w:cs="Times New Roman"/>
          <w:sz w:val="28"/>
          <w:szCs w:val="28"/>
        </w:rPr>
        <w:lastRenderedPageBreak/>
        <w:t>кваліфікаційні атрибути, психосоціальні якості та професійну експертизу, а також здатність до рефлексивного оновлення схем дії у мінливих умовах.</w:t>
      </w:r>
    </w:p>
    <w:p w14:paraId="3617305B" w14:textId="42E83BD8"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Стосовно зв’язку «мотивація</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результативність» обґрунтованою є теза про оптимальний рівень активації: надто низька інтенсивність не забезпечує зусилля, а надмірна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погіршує якість у складних, когнітивно насичених завданнях. Додатковим регулятором стає задоволеність працею: вона водночас є наслідком досягнень і чинником подальшого зростання, формуючи позитивну «спіраль розвитку» професіоналізму. Звідси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стратегічна важливість проєктування робочих ролей, job crafting, підтримки кар’єрної адаптивності та чітких, погоджених очікувань у психологічному контракті.</w:t>
      </w:r>
    </w:p>
    <w:p w14:paraId="32A6EDCC" w14:textId="107E0DF9"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Узагальнюючи, мотивація професійної діяльності керівників закладів освіти має розглядатися як інтегральна змінна, що посередковує зв’язок між індивідуальними ресурсами лідера та інституційними результатами організації. Її діагностика потребує валідних інструментів і регулярного моніторингу; її розвиток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поєднання теоретично обґрунтованих інтервенцій із чутливістю до контексту; її підтримання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узгодженості цінностей, справедливості процедур, автономії учасників і безпеки взаємодії. Саме така системна, ціннісно орієнтована та даними керована оптика створює умови для ініціювання змін, підтримання командної ефективності та сталого підвищення якості освіти в умовах підвищеної невизначеності.</w:t>
      </w:r>
    </w:p>
    <w:p w14:paraId="48FD83AD"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40B15226" w14:textId="77777777" w:rsidR="00853C88" w:rsidRPr="00951846" w:rsidRDefault="00853C88" w:rsidP="00951F07">
      <w:pPr>
        <w:spacing w:after="0"/>
        <w:ind w:firstLine="851"/>
        <w:rPr>
          <w:rFonts w:ascii="Times New Roman" w:hAnsi="Times New Roman" w:cs="Times New Roman"/>
          <w:sz w:val="28"/>
          <w:szCs w:val="28"/>
        </w:rPr>
      </w:pPr>
      <w:r w:rsidRPr="00951846">
        <w:rPr>
          <w:rFonts w:ascii="Times New Roman" w:hAnsi="Times New Roman" w:cs="Times New Roman"/>
          <w:sz w:val="28"/>
          <w:szCs w:val="28"/>
        </w:rPr>
        <w:br w:type="page"/>
      </w:r>
    </w:p>
    <w:p w14:paraId="6DA94E86" w14:textId="6DFA36E2" w:rsidR="00853C88" w:rsidRPr="00951846" w:rsidRDefault="00853C88" w:rsidP="00951F07">
      <w:pPr>
        <w:pStyle w:val="1"/>
        <w:spacing w:before="0" w:after="0"/>
      </w:pPr>
      <w:bookmarkStart w:id="7" w:name="_Toc218693443"/>
      <w:r w:rsidRPr="00951846">
        <w:lastRenderedPageBreak/>
        <w:t>РОЗДІЛ 2. ЕМПІРИЧНЕ ДОСЛІДЖЕННЯ МОТИВАЦІЇ ПРОФЕСІЙНОЇ ДІЯЛЬНОСТІ КЕРІВНИКІВ ЗАКЛАДІВ ОСВІТИ</w:t>
      </w:r>
      <w:bookmarkEnd w:id="7"/>
      <w:r w:rsidR="00807E69">
        <w:t>.</w:t>
      </w:r>
    </w:p>
    <w:p w14:paraId="133658E7" w14:textId="33186108" w:rsidR="00853C88" w:rsidRPr="00951846" w:rsidRDefault="00853C88" w:rsidP="00951F07">
      <w:pPr>
        <w:pStyle w:val="2"/>
      </w:pPr>
      <w:bookmarkStart w:id="8" w:name="_Toc218693444"/>
      <w:r w:rsidRPr="00951846">
        <w:t>2.1. Методи та організація емпіричного дослідження</w:t>
      </w:r>
      <w:bookmarkEnd w:id="8"/>
      <w:r w:rsidR="00807E69">
        <w:t>.</w:t>
      </w:r>
    </w:p>
    <w:p w14:paraId="26FD50E3" w14:textId="4F774470"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В першому розділі було розглянуто теоретичні підвалини мотивації керівників закладів освіти: окреслено поняття «мотивація» та «мотив», подано класифікації мотивів й показано їх евристичний потенціал для управлінської практики; мотивацію професійної діяльності в закладах освіти проаналізовано як сучасну наукову проблему в контексті змін, нормативного тиску, цифровізації та підвищених вимог до якості, що актуалізує баланс внутрішніх і зовнішніх чинників; окреслено специфіку праці керівника, що зумовлює складну архітектоніку його мотиваційної сфери й визначає напрями подальшого емпіричного вивчення та практичної оптимізації</w:t>
      </w:r>
      <w:r w:rsidR="00120274" w:rsidRPr="00951846">
        <w:rPr>
          <w:rFonts w:ascii="Times New Roman" w:hAnsi="Times New Roman" w:cs="Times New Roman"/>
          <w:sz w:val="28"/>
          <w:szCs w:val="28"/>
        </w:rPr>
        <w:t> [43]</w:t>
      </w:r>
      <w:r w:rsidRPr="00951846">
        <w:rPr>
          <w:rFonts w:ascii="Times New Roman" w:hAnsi="Times New Roman" w:cs="Times New Roman"/>
          <w:sz w:val="28"/>
          <w:szCs w:val="28"/>
        </w:rPr>
        <w:t>.</w:t>
      </w:r>
      <w:r w:rsidR="00FD1F14" w:rsidRPr="00951846">
        <w:rPr>
          <w:rFonts w:ascii="Times New Roman" w:hAnsi="Times New Roman" w:cs="Times New Roman"/>
          <w:sz w:val="28"/>
          <w:szCs w:val="28"/>
        </w:rPr>
        <w:t xml:space="preserve"> </w:t>
      </w:r>
    </w:p>
    <w:p w14:paraId="5F14EC6E"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Вибірка склала 27 осіб у віці від 35 до 47 років. Жінки склали 19 осіб, що становить 70% вибірки, чоловіки – 8 осіб, що становить 30% вибірки. Всі респонденти є керівниками навчальних закладів різного типу: школа, дошкільний навчальний заклад, мовна школа тощо. Середній стаж на керівній посаді в закладі освіти – 3 роки. Всі заклади освіти територіально базуються в обласних центрах. </w:t>
      </w:r>
    </w:p>
    <w:p w14:paraId="40BF1B3E"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Нами було застосовано 4 методики:</w:t>
      </w:r>
    </w:p>
    <w:p w14:paraId="7E84E6D9" w14:textId="23D87E04" w:rsidR="00853C88" w:rsidRPr="00951846" w:rsidRDefault="00853C88" w:rsidP="00951F07">
      <w:pPr>
        <w:pStyle w:val="a9"/>
        <w:numPr>
          <w:ilvl w:val="0"/>
          <w:numId w:val="11"/>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Опитувал</w:t>
      </w:r>
      <w:r w:rsidR="002E1D41">
        <w:rPr>
          <w:rFonts w:ascii="Times New Roman" w:hAnsi="Times New Roman" w:cs="Times New Roman"/>
          <w:sz w:val="28"/>
          <w:szCs w:val="28"/>
        </w:rPr>
        <w:t>ьник мотиваційних джерел</w:t>
      </w:r>
      <w:r w:rsidR="000C65BD">
        <w:rPr>
          <w:rFonts w:ascii="Times New Roman" w:hAnsi="Times New Roman" w:cs="Times New Roman"/>
          <w:sz w:val="28"/>
          <w:szCs w:val="28"/>
        </w:rPr>
        <w:t>.</w:t>
      </w:r>
    </w:p>
    <w:p w14:paraId="4B98FE0E" w14:textId="65595A1B" w:rsidR="00853C88" w:rsidRPr="00951846" w:rsidRDefault="00853C88" w:rsidP="00951F07">
      <w:pPr>
        <w:pStyle w:val="a9"/>
        <w:numPr>
          <w:ilvl w:val="0"/>
          <w:numId w:val="11"/>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Мотивація професійної діяльності</w:t>
      </w:r>
      <w:r w:rsidR="000C65BD">
        <w:rPr>
          <w:rFonts w:ascii="Times New Roman" w:hAnsi="Times New Roman" w:cs="Times New Roman"/>
          <w:sz w:val="28"/>
          <w:szCs w:val="28"/>
        </w:rPr>
        <w:t>.</w:t>
      </w:r>
    </w:p>
    <w:p w14:paraId="4757363A" w14:textId="22DDAD1C" w:rsidR="00853C88" w:rsidRPr="00951846" w:rsidRDefault="00853C88" w:rsidP="00951F07">
      <w:pPr>
        <w:pStyle w:val="a9"/>
        <w:numPr>
          <w:ilvl w:val="0"/>
          <w:numId w:val="11"/>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Методика визначення стилю керівництва навчальною дія</w:t>
      </w:r>
      <w:r w:rsidR="00A026DF">
        <w:rPr>
          <w:rFonts w:ascii="Times New Roman" w:hAnsi="Times New Roman" w:cs="Times New Roman"/>
          <w:sz w:val="28"/>
          <w:szCs w:val="28"/>
        </w:rPr>
        <w:t>льністю</w:t>
      </w:r>
      <w:r w:rsidR="000C65BD">
        <w:rPr>
          <w:rFonts w:ascii="Times New Roman" w:hAnsi="Times New Roman" w:cs="Times New Roman"/>
          <w:sz w:val="28"/>
          <w:szCs w:val="28"/>
        </w:rPr>
        <w:t>.</w:t>
      </w:r>
    </w:p>
    <w:p w14:paraId="77C8326C" w14:textId="2D46C252" w:rsidR="00853C88" w:rsidRPr="00951846" w:rsidRDefault="00853C88" w:rsidP="00951F07">
      <w:pPr>
        <w:pStyle w:val="a9"/>
        <w:numPr>
          <w:ilvl w:val="0"/>
          <w:numId w:val="11"/>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Опитувальник „Стильова саморегуляція поведінки людини”</w:t>
      </w:r>
      <w:r w:rsidR="000C65BD">
        <w:rPr>
          <w:rFonts w:ascii="Times New Roman" w:hAnsi="Times New Roman" w:cs="Times New Roman"/>
          <w:sz w:val="28"/>
          <w:szCs w:val="28"/>
        </w:rPr>
        <w:t>.</w:t>
      </w:r>
    </w:p>
    <w:p w14:paraId="564353E4" w14:textId="46339DAE"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Опитув</w:t>
      </w:r>
      <w:r w:rsidR="00A026DF">
        <w:rPr>
          <w:rFonts w:ascii="Times New Roman" w:hAnsi="Times New Roman" w:cs="Times New Roman"/>
          <w:sz w:val="28"/>
          <w:szCs w:val="28"/>
        </w:rPr>
        <w:t>альник мотиваційних джерел</w:t>
      </w:r>
      <w:r w:rsidRPr="00951846">
        <w:rPr>
          <w:rFonts w:ascii="Times New Roman" w:hAnsi="Times New Roman" w:cs="Times New Roman"/>
          <w:sz w:val="28"/>
          <w:szCs w:val="28"/>
        </w:rPr>
        <w:t xml:space="preserve">, </w:t>
      </w:r>
      <w:r w:rsidRPr="00192939">
        <w:rPr>
          <w:rFonts w:ascii="Times New Roman" w:hAnsi="Times New Roman" w:cs="Times New Roman"/>
          <w:sz w:val="28"/>
          <w:szCs w:val="28"/>
        </w:rPr>
        <w:t>додаток А</w:t>
      </w:r>
      <w:r w:rsidRPr="00951846">
        <w:rPr>
          <w:rFonts w:ascii="Times New Roman" w:hAnsi="Times New Roman" w:cs="Times New Roman"/>
          <w:sz w:val="28"/>
          <w:szCs w:val="28"/>
        </w:rPr>
        <w:t xml:space="preserve">, має на меті з’ясувати вагомість та характер внутрішньої та зовнішньої мотивації особистості керівника. Методика налічує 30 запитань та шкалу відповіді від -2 до 2. Результати підраховуються за 5 шкалами, що містять 2 зовнішніх мотиви, 2 внутрішніх та інтегральну мотивацію. </w:t>
      </w:r>
    </w:p>
    <w:p w14:paraId="6FF63900" w14:textId="639EC7E1"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Перевага внутрішньої мотивації. Спрямованість на процес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вимірює гедонічну залученість у саму діяльність; високі значення характерні для директорів, що отримують задоволення від управлінських процедур, експериментують із </w:t>
      </w:r>
      <w:r w:rsidRPr="00951846">
        <w:rPr>
          <w:rFonts w:ascii="Times New Roman" w:hAnsi="Times New Roman" w:cs="Times New Roman"/>
          <w:sz w:val="28"/>
          <w:szCs w:val="28"/>
        </w:rPr>
        <w:lastRenderedPageBreak/>
        <w:t xml:space="preserve">освітніми технологіями, охоче беруть участь у тренажерах управлінських ситуацій і сценарних симуляціях; ризик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фокус на процесі за рахунок стратегічних результатів. </w:t>
      </w:r>
    </w:p>
    <w:p w14:paraId="53F5B9C6" w14:textId="756CDCC6"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Перевага зовнішньої мотивації. Матеріальна винагорода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відбиває чутливість до контингентних зовнішніх підкріплень; для керівників це орієнтація на KPI, премії, кар’єрні можливості; ефективні програми розвитку з чіткими метриками, контрактами результативності та системами заохочення; можливий побічний ефект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короткостроковість горизонту планування. </w:t>
      </w:r>
    </w:p>
    <w:p w14:paraId="14E4B5AD" w14:textId="64EAC03D"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Перевага зовнішньої мотивації. Схвалення іншими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показує залежність від оцінок значущих інших (засновник, управна рада, батьківська громада); проявляється як потреба у публічній валідації компетентності; доцільні формати з видимістю досягнень (публічні захисти проєктів, взаємоекспертиза, професійні форуми); ризик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керованість іміджем та уникання непопулярних, але потрібних рішень. </w:t>
      </w:r>
    </w:p>
    <w:p w14:paraId="251A7209" w14:textId="397A68BC"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Перевага внутрішньої мотивації. Самовдосконалення, самореалізація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фіксує відповідність поведінки власним еталонам та професійній ідентичності; директори з високими балами демонструють саморегуляцію, майстерність, готовність до рефлексії; ефективні індивідуальний коучинг, супервізія, портфоліо-аналіз; потенційний мінус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перфекціонізм і перевантаження. </w:t>
      </w:r>
    </w:p>
    <w:p w14:paraId="029581FD" w14:textId="21E9426F"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Перевага інтегративної мотивації. Узгод­женість завдань працівника із завданнями закладу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відображає особистісне прийняття місії та стратегії закладу; у практиці керівника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пріоритет інституційних результатів, узгодження цілей команди з освітньою політикою; найкраще працюють міжпідроздільні тренінги, організаційні симуляції та проєкти змін на рівні школи; у зоні ризику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вигорання за умов ціннісного конфлікту з макрополітиками. </w:t>
      </w:r>
    </w:p>
    <w:p w14:paraId="3CA87BA9" w14:textId="453503B0"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Методика «Мотива</w:t>
      </w:r>
      <w:r w:rsidR="00A026DF">
        <w:rPr>
          <w:rFonts w:ascii="Times New Roman" w:hAnsi="Times New Roman" w:cs="Times New Roman"/>
          <w:sz w:val="28"/>
          <w:szCs w:val="28"/>
        </w:rPr>
        <w:t>ція професійної діяльності»</w:t>
      </w:r>
      <w:r w:rsidRPr="00951846">
        <w:rPr>
          <w:rFonts w:ascii="Times New Roman" w:hAnsi="Times New Roman" w:cs="Times New Roman"/>
          <w:sz w:val="28"/>
          <w:szCs w:val="28"/>
        </w:rPr>
        <w:t xml:space="preserve">, представлена в </w:t>
      </w:r>
      <w:r w:rsidRPr="00192939">
        <w:rPr>
          <w:rFonts w:ascii="Times New Roman" w:hAnsi="Times New Roman" w:cs="Times New Roman"/>
          <w:sz w:val="28"/>
          <w:szCs w:val="28"/>
        </w:rPr>
        <w:t>додатку Б</w:t>
      </w:r>
      <w:r w:rsidRPr="00951846">
        <w:rPr>
          <w:rFonts w:ascii="Times New Roman" w:hAnsi="Times New Roman" w:cs="Times New Roman"/>
          <w:sz w:val="28"/>
          <w:szCs w:val="28"/>
        </w:rPr>
        <w:t xml:space="preserve">, використовується як діагностична процедура для виявлення провідних джерел спонукання до праці керівників освітніх організацій. В її основу покладено розрізнення інтернальної та екстернальної регуляції: про внутрішній тип доцільно говорити, коли суб’єкт цінує сам процес управлінської діяльності, відчуває смислову </w:t>
      </w:r>
      <w:r w:rsidRPr="00951846">
        <w:rPr>
          <w:rFonts w:ascii="Times New Roman" w:hAnsi="Times New Roman" w:cs="Times New Roman"/>
          <w:sz w:val="28"/>
          <w:szCs w:val="28"/>
        </w:rPr>
        <w:lastRenderedPageBreak/>
        <w:t xml:space="preserve">залученість, професійну ідентифікацію та прагне майстерності; зовнішня ж мотивація фіксує домінування інструментальних спонукань поза змістом роботи (матеріальне заохочення, статус, формальні вимоги). </w:t>
      </w:r>
    </w:p>
    <w:p w14:paraId="269CD771" w14:textId="76FAB19A" w:rsidR="00853C88" w:rsidRPr="00951846" w:rsidRDefault="00F00C20" w:rsidP="00951F07">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Д</w:t>
      </w:r>
      <w:r w:rsidR="00853C88" w:rsidRPr="00951846">
        <w:rPr>
          <w:rFonts w:ascii="Times New Roman" w:hAnsi="Times New Roman" w:cs="Times New Roman"/>
          <w:sz w:val="28"/>
          <w:szCs w:val="28"/>
        </w:rPr>
        <w:t xml:space="preserve">одатково розрізняють зовнішню позитивну та зовнішню негативну мотивацію. Для директорів і завідувачів оптимальним вважається профіль, у якому внутрішня мотивація переважає за помірної зовнішньої позитивної та низької зовнішньої негативної, що поєднує ціннісну відданість місії закладу, автономію та самоефективність із прозорими правилами стимулювання. Підвищена частка екстернальної позитивної свідчить про сильну інструментальну спрямованість, тоді як домінування екстернальної негативної пов’язане з контрольованою регуляцією, формалізмом і ризиком емоційного вигорання. </w:t>
      </w:r>
    </w:p>
    <w:p w14:paraId="6A01DABF"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Методика містить 7 тверджень та шкалу з 5 градацій: «у дуже незначній мірі», «у достатньо незначній мірі», «у невеликій, але значній мірі», «у достатньо великій мірі», «у дуже значній мірі». </w:t>
      </w:r>
    </w:p>
    <w:p w14:paraId="6431C347" w14:textId="0A7C5649"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Методика визначення стилю керівництва навчальною дія</w:t>
      </w:r>
      <w:r w:rsidR="00A026DF">
        <w:rPr>
          <w:rFonts w:ascii="Times New Roman" w:hAnsi="Times New Roman" w:cs="Times New Roman"/>
          <w:sz w:val="28"/>
          <w:szCs w:val="28"/>
        </w:rPr>
        <w:t xml:space="preserve">льністю </w:t>
      </w:r>
      <w:r w:rsidRPr="00951846">
        <w:rPr>
          <w:rFonts w:ascii="Times New Roman" w:hAnsi="Times New Roman" w:cs="Times New Roman"/>
          <w:sz w:val="28"/>
          <w:szCs w:val="28"/>
        </w:rPr>
        <w:t xml:space="preserve"> представлена в </w:t>
      </w:r>
      <w:r w:rsidRPr="00192939">
        <w:rPr>
          <w:rFonts w:ascii="Times New Roman" w:hAnsi="Times New Roman" w:cs="Times New Roman"/>
          <w:sz w:val="28"/>
          <w:szCs w:val="28"/>
        </w:rPr>
        <w:t>додатку В</w:t>
      </w:r>
      <w:r w:rsidRPr="00951846">
        <w:rPr>
          <w:rFonts w:ascii="Times New Roman" w:hAnsi="Times New Roman" w:cs="Times New Roman"/>
          <w:sz w:val="28"/>
          <w:szCs w:val="28"/>
        </w:rPr>
        <w:t>. Методика застосовується як діагностичний інструмент для оцінки домінантних способів впливу в організації навчальної взаємодії; теоретично спирається на типологію лідерства «директивний</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партисипативний</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ліберальний» і пов’язується з конструктами підтримки автономії, контролю та структурованості робочого середовища. Інструмент містить набір з 20 суджень із шкальованими відповідями, що агрегуються у профіль за трьома вимірами: </w:t>
      </w:r>
    </w:p>
    <w:p w14:paraId="641D583A" w14:textId="13E84C40" w:rsidR="00853C88" w:rsidRPr="00951846" w:rsidRDefault="00320FDE" w:rsidP="00951F07">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lang w:val="ru-RU"/>
        </w:rPr>
        <w:t>А</w:t>
      </w:r>
      <w:r w:rsidR="00853C88" w:rsidRPr="00951846">
        <w:rPr>
          <w:rFonts w:ascii="Times New Roman" w:hAnsi="Times New Roman" w:cs="Times New Roman"/>
          <w:sz w:val="28"/>
          <w:szCs w:val="28"/>
        </w:rPr>
        <w:t xml:space="preserve">вторитарний (директивний) </w:t>
      </w:r>
      <w:r w:rsidR="00DE1F12" w:rsidRPr="00951846">
        <w:rPr>
          <w:rFonts w:ascii="Times New Roman" w:hAnsi="Times New Roman" w:cs="Times New Roman"/>
          <w:sz w:val="28"/>
          <w:szCs w:val="28"/>
        </w:rPr>
        <w:t>–</w:t>
      </w:r>
      <w:r w:rsidR="00853C88" w:rsidRPr="00951846">
        <w:rPr>
          <w:rFonts w:ascii="Times New Roman" w:hAnsi="Times New Roman" w:cs="Times New Roman"/>
          <w:sz w:val="28"/>
          <w:szCs w:val="28"/>
        </w:rPr>
        <w:t xml:space="preserve"> висока регламентація, акцент на підпорядкуванні, контроль і санкціонування; ефекти: короткострокова дисципліна ціною тривожності та зниження внутрішньої мотивації. </w:t>
      </w:r>
    </w:p>
    <w:p w14:paraId="54CE9651" w14:textId="69E3DBB2"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Демократичний (партисипативний)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спільне прийняття рішень, довіра, зворотний зв’язок, формування саморегуляції й метакогнітивних умінь; асоціюється з більш стійкою мотивацією та академічною залученістю. </w:t>
      </w:r>
    </w:p>
    <w:p w14:paraId="146974D3" w14:textId="1A710AF5"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Ліберальний (потурання/laisser-faire)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мінімальна дирекція, передача ініціативи без достатньої структури; ризики: фрагментарність цілей, нерівномірна участь, зниження досягнень. </w:t>
      </w:r>
    </w:p>
    <w:p w14:paraId="2CB37C80"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Для керівників закладів освіти методика є підставою для індивідуальних маршрутів підвищення кваліфікації (коучинг, супервізія, взаємонавчання), формування команд із взаємодоповнювальними стилями, моніторингу динаміки після інтервенцій і узгодження стилю викладання із шкільною місією.</w:t>
      </w:r>
    </w:p>
    <w:p w14:paraId="7CBBF6AA" w14:textId="515E9F16" w:rsidR="00853C88" w:rsidRPr="00951846" w:rsidRDefault="00320FDE" w:rsidP="00951F07">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Опитувальник </w:t>
      </w:r>
      <w:r>
        <w:rPr>
          <w:rFonts w:ascii="Times New Roman" w:hAnsi="Times New Roman" w:cs="Times New Roman"/>
          <w:sz w:val="28"/>
          <w:szCs w:val="28"/>
          <w:lang w:val="ru-RU"/>
        </w:rPr>
        <w:t>«</w:t>
      </w:r>
      <w:r w:rsidR="00853C88" w:rsidRPr="00951846">
        <w:rPr>
          <w:rFonts w:ascii="Times New Roman" w:hAnsi="Times New Roman" w:cs="Times New Roman"/>
          <w:sz w:val="28"/>
          <w:szCs w:val="28"/>
        </w:rPr>
        <w:t>Стильова</w:t>
      </w:r>
      <w:r>
        <w:rPr>
          <w:rFonts w:ascii="Times New Roman" w:hAnsi="Times New Roman" w:cs="Times New Roman"/>
          <w:sz w:val="28"/>
          <w:szCs w:val="28"/>
        </w:rPr>
        <w:t xml:space="preserve"> саморегуляція поведінки людини</w:t>
      </w:r>
      <w:r>
        <w:rPr>
          <w:rFonts w:ascii="Times New Roman" w:hAnsi="Times New Roman" w:cs="Times New Roman"/>
          <w:sz w:val="28"/>
          <w:szCs w:val="28"/>
          <w:lang w:val="ru-RU"/>
        </w:rPr>
        <w:t>»</w:t>
      </w:r>
      <w:r w:rsidR="00853C88" w:rsidRPr="00951846">
        <w:rPr>
          <w:rFonts w:ascii="Times New Roman" w:hAnsi="Times New Roman" w:cs="Times New Roman"/>
          <w:sz w:val="28"/>
          <w:szCs w:val="28"/>
        </w:rPr>
        <w:t xml:space="preserve"> представлений в </w:t>
      </w:r>
      <w:r w:rsidR="00853C88" w:rsidRPr="00192939">
        <w:rPr>
          <w:rFonts w:ascii="Times New Roman" w:hAnsi="Times New Roman" w:cs="Times New Roman"/>
          <w:sz w:val="28"/>
          <w:szCs w:val="28"/>
        </w:rPr>
        <w:t>додатку Г</w:t>
      </w:r>
      <w:r w:rsidR="00853C88" w:rsidRPr="00951846">
        <w:rPr>
          <w:rFonts w:ascii="Times New Roman" w:hAnsi="Times New Roman" w:cs="Times New Roman"/>
          <w:sz w:val="28"/>
          <w:szCs w:val="28"/>
        </w:rPr>
        <w:t xml:space="preserve"> </w:t>
      </w:r>
      <w:r w:rsidR="00DE1F12" w:rsidRPr="00951846">
        <w:rPr>
          <w:rFonts w:ascii="Times New Roman" w:hAnsi="Times New Roman" w:cs="Times New Roman"/>
          <w:sz w:val="28"/>
          <w:szCs w:val="28"/>
        </w:rPr>
        <w:t>–</w:t>
      </w:r>
      <w:r w:rsidR="00853C88" w:rsidRPr="00951846">
        <w:rPr>
          <w:rFonts w:ascii="Times New Roman" w:hAnsi="Times New Roman" w:cs="Times New Roman"/>
          <w:sz w:val="28"/>
          <w:szCs w:val="28"/>
        </w:rPr>
        <w:t xml:space="preserve"> це психодіагностичний інструмент для оцінки індивідуально-типологічних особливостей свідомої регуляції діяльності; теоретично спирається на контур самоконтролю (цілеутворення → планування → реалізація → зворотний зв’язок) та підходи саморегульованої діяльності. Опитувальник складається з набору з 46 тверджень із градуйованими відповідями, що агрегуються у профіль за ключовими шкалами: </w:t>
      </w:r>
    </w:p>
    <w:p w14:paraId="51F2D27D" w14:textId="74E33BA0"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планування (цілеутворення)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здатність формувати чіткі, операціоналізовані цілі та визначати пріоритети; </w:t>
      </w:r>
    </w:p>
    <w:p w14:paraId="6B81F3A1" w14:textId="7E413F70"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моделювання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когнітивна репрезентація умов, обмежень і ресурсів, прогноз наслідків управлінських рішень; </w:t>
      </w:r>
    </w:p>
    <w:p w14:paraId="736C48BE" w14:textId="2D90C59C"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програмування дій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побудова послідовностей кроків, алгоритмів і процедур для досягнення мети; </w:t>
      </w:r>
    </w:p>
    <w:p w14:paraId="1C2F9889" w14:textId="78D66B38"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оцінювання результатів (самомоніторинг)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встановлення критеріїв успіху, відстеження прогресу, корекція стратегії на основі даних; </w:t>
      </w:r>
    </w:p>
    <w:p w14:paraId="68FB8ED1" w14:textId="1F7D160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гнучкість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адаптивне перемикання між стратегіями у відповідь на зміни середовища; </w:t>
      </w:r>
    </w:p>
    <w:p w14:paraId="15A2D9F8" w14:textId="78032056"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самостійність (автономність)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міра внутрішньої регуляції й відповідальності за вибір способів дії. </w:t>
      </w:r>
    </w:p>
    <w:p w14:paraId="2390C41B"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Обчислюється також інтегральний показник загального рівня саморегуляції, що відображає системну узгодженість компонентів.</w:t>
      </w:r>
    </w:p>
    <w:p w14:paraId="03BFFE74"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Для керівників закладів освіти інтерпретація профілю має прикладне управлінське значення: високі бали за плануванням і моделюванням корелюють зі стратегічним баченням, сценарним прогнозуванням і здатністю до змін; виражене програмування за низького самомоніторингу вказує на ризики «виконавчого тунелю» без належного аналізу ефективності; поєднання гнучкості з недостатнім </w:t>
      </w:r>
      <w:r w:rsidRPr="00951846">
        <w:rPr>
          <w:rFonts w:ascii="Times New Roman" w:hAnsi="Times New Roman" w:cs="Times New Roman"/>
          <w:sz w:val="28"/>
          <w:szCs w:val="28"/>
        </w:rPr>
        <w:lastRenderedPageBreak/>
        <w:t xml:space="preserve">програмуванням сигналізує про імпровізаційність і потребу підсилити структурованість процесів; висока автономність у тандемі з розвиненим оцінюванням асоціюється зі стійкістю до стресу та відповідальною делегацією. </w:t>
      </w:r>
    </w:p>
    <w:p w14:paraId="779155EB"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1D9A17E7" w14:textId="494F3D28" w:rsidR="00853C88" w:rsidRPr="00951846" w:rsidRDefault="00853C88" w:rsidP="00951F07">
      <w:pPr>
        <w:pStyle w:val="2"/>
      </w:pPr>
      <w:bookmarkStart w:id="9" w:name="_Toc218693445"/>
      <w:r w:rsidRPr="00951846">
        <w:t>2.2. Результати емпіричного дослідження</w:t>
      </w:r>
      <w:bookmarkEnd w:id="9"/>
      <w:r w:rsidR="00807E69">
        <w:t>.</w:t>
      </w:r>
    </w:p>
    <w:p w14:paraId="3B93B263" w14:textId="28ADE791"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Опиту</w:t>
      </w:r>
      <w:r w:rsidR="00320FDE">
        <w:rPr>
          <w:rFonts w:ascii="Times New Roman" w:hAnsi="Times New Roman" w:cs="Times New Roman"/>
          <w:sz w:val="28"/>
          <w:szCs w:val="28"/>
        </w:rPr>
        <w:t>вальник мотиваційних джерел</w:t>
      </w:r>
      <w:r w:rsidRPr="00951846">
        <w:rPr>
          <w:rFonts w:ascii="Times New Roman" w:hAnsi="Times New Roman" w:cs="Times New Roman"/>
          <w:sz w:val="28"/>
          <w:szCs w:val="28"/>
        </w:rPr>
        <w:t xml:space="preserve"> використовується для визначення того, які саме джерела спонукають людину до професійної активності та якою є їхня відносна вага. Інструмент спирається на сучасні уявлення про внутрішню (інтерес до процесу й саморозвиток) та зовнішню мотивацію (соціальне визнання і матеріальні стимули), а також враховує інтегративний вимір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узгодженість особистих завдань із цілями організації.</w:t>
      </w:r>
    </w:p>
    <w:p w14:paraId="2C2F6605"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Результати респондентів представлені в таблиці 2.1.</w:t>
      </w:r>
    </w:p>
    <w:p w14:paraId="3169906E" w14:textId="77777777" w:rsidR="00853C88" w:rsidRPr="00951846" w:rsidRDefault="00853C88" w:rsidP="00951F07">
      <w:pPr>
        <w:pStyle w:val="a9"/>
        <w:spacing w:after="0" w:line="360" w:lineRule="auto"/>
        <w:ind w:left="0" w:firstLine="851"/>
        <w:jc w:val="right"/>
        <w:rPr>
          <w:rFonts w:ascii="Times New Roman" w:hAnsi="Times New Roman" w:cs="Times New Roman"/>
          <w:i/>
          <w:iCs/>
          <w:sz w:val="28"/>
          <w:szCs w:val="28"/>
        </w:rPr>
      </w:pPr>
      <w:r w:rsidRPr="00951846">
        <w:rPr>
          <w:rFonts w:ascii="Times New Roman" w:hAnsi="Times New Roman" w:cs="Times New Roman"/>
          <w:i/>
          <w:iCs/>
          <w:sz w:val="28"/>
          <w:szCs w:val="28"/>
        </w:rPr>
        <w:t>Таблиця 2.1.</w:t>
      </w:r>
    </w:p>
    <w:p w14:paraId="39D691CB" w14:textId="77777777" w:rsidR="00853C88" w:rsidRPr="00951846" w:rsidRDefault="00853C88" w:rsidP="00951F07">
      <w:pPr>
        <w:pStyle w:val="a9"/>
        <w:spacing w:after="0" w:line="360" w:lineRule="auto"/>
        <w:ind w:left="0" w:firstLine="851"/>
        <w:jc w:val="both"/>
        <w:rPr>
          <w:rFonts w:ascii="Times New Roman" w:hAnsi="Times New Roman" w:cs="Times New Roman"/>
          <w:b/>
          <w:bCs/>
          <w:sz w:val="28"/>
          <w:szCs w:val="28"/>
        </w:rPr>
      </w:pPr>
      <w:r w:rsidRPr="00951846">
        <w:rPr>
          <w:rFonts w:ascii="Times New Roman" w:hAnsi="Times New Roman" w:cs="Times New Roman"/>
          <w:b/>
          <w:bCs/>
          <w:sz w:val="28"/>
          <w:szCs w:val="28"/>
        </w:rPr>
        <w:t>Результати респондентів за опитувальником мотиваційних джерел</w:t>
      </w:r>
    </w:p>
    <w:tbl>
      <w:tblPr>
        <w:tblStyle w:val="af"/>
        <w:tblW w:w="9776" w:type="dxa"/>
        <w:tblLayout w:type="fixed"/>
        <w:tblLook w:val="04A0" w:firstRow="1" w:lastRow="0" w:firstColumn="1" w:lastColumn="0" w:noHBand="0" w:noVBand="1"/>
      </w:tblPr>
      <w:tblGrid>
        <w:gridCol w:w="3114"/>
        <w:gridCol w:w="1276"/>
        <w:gridCol w:w="1275"/>
        <w:gridCol w:w="1985"/>
        <w:gridCol w:w="2126"/>
      </w:tblGrid>
      <w:tr w:rsidR="00853C88" w:rsidRPr="00951846" w14:paraId="5FFAC02C" w14:textId="77777777" w:rsidTr="00FE17A4">
        <w:tc>
          <w:tcPr>
            <w:tcW w:w="3114" w:type="dxa"/>
          </w:tcPr>
          <w:p w14:paraId="77A3FDAC"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276" w:type="dxa"/>
            <w:vAlign w:val="center"/>
          </w:tcPr>
          <w:p w14:paraId="6947A306"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b/>
                <w:bCs/>
                <w:color w:val="000000"/>
                <w:sz w:val="28"/>
                <w:szCs w:val="28"/>
              </w:rPr>
              <w:t>Середнє</w:t>
            </w:r>
          </w:p>
        </w:tc>
        <w:tc>
          <w:tcPr>
            <w:tcW w:w="1275" w:type="dxa"/>
            <w:vAlign w:val="center"/>
          </w:tcPr>
          <w:p w14:paraId="7C45FA9D"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b/>
                <w:bCs/>
                <w:color w:val="000000"/>
                <w:sz w:val="28"/>
                <w:szCs w:val="28"/>
              </w:rPr>
              <w:t>Медіана</w:t>
            </w:r>
          </w:p>
        </w:tc>
        <w:tc>
          <w:tcPr>
            <w:tcW w:w="1985" w:type="dxa"/>
            <w:vAlign w:val="center"/>
          </w:tcPr>
          <w:p w14:paraId="23AC4648"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b/>
                <w:bCs/>
                <w:color w:val="000000"/>
                <w:sz w:val="28"/>
                <w:szCs w:val="28"/>
              </w:rPr>
              <w:t>Кількість “5”</w:t>
            </w:r>
          </w:p>
        </w:tc>
        <w:tc>
          <w:tcPr>
            <w:tcW w:w="2126" w:type="dxa"/>
            <w:vAlign w:val="center"/>
          </w:tcPr>
          <w:p w14:paraId="23110BB4"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b/>
                <w:bCs/>
                <w:color w:val="000000"/>
                <w:sz w:val="28"/>
                <w:szCs w:val="28"/>
              </w:rPr>
              <w:t>Кількість “1”</w:t>
            </w:r>
          </w:p>
        </w:tc>
      </w:tr>
      <w:tr w:rsidR="00853C88" w:rsidRPr="00951846" w14:paraId="343F9AC9" w14:textId="77777777" w:rsidTr="00FE17A4">
        <w:tc>
          <w:tcPr>
            <w:tcW w:w="3114" w:type="dxa"/>
          </w:tcPr>
          <w:p w14:paraId="31AB3246" w14:textId="77777777" w:rsidR="00853C88" w:rsidRPr="00951846" w:rsidRDefault="00853C88" w:rsidP="00467712">
            <w:pPr>
              <w:spacing w:line="360" w:lineRule="auto"/>
              <w:jc w:val="both"/>
              <w:rPr>
                <w:rFonts w:ascii="Times New Roman" w:hAnsi="Times New Roman" w:cs="Times New Roman"/>
                <w:sz w:val="28"/>
                <w:szCs w:val="28"/>
              </w:rPr>
            </w:pPr>
            <w:r w:rsidRPr="00951846">
              <w:rPr>
                <w:rFonts w:ascii="Times New Roman" w:hAnsi="Times New Roman" w:cs="Times New Roman"/>
                <w:color w:val="000000"/>
                <w:sz w:val="28"/>
                <w:szCs w:val="28"/>
              </w:rPr>
              <w:t>Внутрішня: процес</w:t>
            </w:r>
          </w:p>
        </w:tc>
        <w:tc>
          <w:tcPr>
            <w:tcW w:w="1276" w:type="dxa"/>
            <w:vAlign w:val="center"/>
          </w:tcPr>
          <w:p w14:paraId="0FB47C8D"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color w:val="000000"/>
                <w:sz w:val="28"/>
                <w:szCs w:val="28"/>
              </w:rPr>
              <w:t>2.667</w:t>
            </w:r>
          </w:p>
        </w:tc>
        <w:tc>
          <w:tcPr>
            <w:tcW w:w="1275" w:type="dxa"/>
            <w:vAlign w:val="center"/>
          </w:tcPr>
          <w:p w14:paraId="1A1AEDE3"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color w:val="000000"/>
                <w:sz w:val="28"/>
                <w:szCs w:val="28"/>
              </w:rPr>
              <w:t>3.0</w:t>
            </w:r>
          </w:p>
        </w:tc>
        <w:tc>
          <w:tcPr>
            <w:tcW w:w="1985" w:type="dxa"/>
            <w:vAlign w:val="center"/>
          </w:tcPr>
          <w:p w14:paraId="1624EDF1" w14:textId="77777777" w:rsidR="00853C88" w:rsidRPr="00951846" w:rsidRDefault="00853C88" w:rsidP="00FE17A4">
            <w:pPr>
              <w:spacing w:line="360" w:lineRule="auto"/>
              <w:jc w:val="center"/>
              <w:rPr>
                <w:rFonts w:ascii="Times New Roman" w:hAnsi="Times New Roman" w:cs="Times New Roman"/>
                <w:sz w:val="28"/>
                <w:szCs w:val="28"/>
              </w:rPr>
            </w:pPr>
            <w:r w:rsidRPr="00951846">
              <w:rPr>
                <w:rFonts w:ascii="Times New Roman" w:hAnsi="Times New Roman" w:cs="Times New Roman"/>
                <w:color w:val="000000"/>
                <w:sz w:val="28"/>
                <w:szCs w:val="28"/>
              </w:rPr>
              <w:t>3</w:t>
            </w:r>
          </w:p>
        </w:tc>
        <w:tc>
          <w:tcPr>
            <w:tcW w:w="2126" w:type="dxa"/>
            <w:vAlign w:val="center"/>
          </w:tcPr>
          <w:p w14:paraId="21C8ED2D" w14:textId="77777777" w:rsidR="00853C88" w:rsidRPr="00951846" w:rsidRDefault="00853C88" w:rsidP="00FE17A4">
            <w:pPr>
              <w:spacing w:line="360" w:lineRule="auto"/>
              <w:jc w:val="center"/>
              <w:rPr>
                <w:rFonts w:ascii="Times New Roman" w:hAnsi="Times New Roman" w:cs="Times New Roman"/>
                <w:sz w:val="28"/>
                <w:szCs w:val="28"/>
              </w:rPr>
            </w:pPr>
            <w:r w:rsidRPr="00951846">
              <w:rPr>
                <w:rFonts w:ascii="Times New Roman" w:hAnsi="Times New Roman" w:cs="Times New Roman"/>
                <w:color w:val="000000"/>
                <w:sz w:val="28"/>
                <w:szCs w:val="28"/>
              </w:rPr>
              <w:t>6</w:t>
            </w:r>
          </w:p>
        </w:tc>
      </w:tr>
      <w:tr w:rsidR="00853C88" w:rsidRPr="00951846" w14:paraId="12B5E7C1" w14:textId="77777777" w:rsidTr="00FE17A4">
        <w:tc>
          <w:tcPr>
            <w:tcW w:w="3114" w:type="dxa"/>
          </w:tcPr>
          <w:p w14:paraId="0721D6C8" w14:textId="77777777" w:rsidR="00853C88" w:rsidRPr="00951846" w:rsidRDefault="00853C88" w:rsidP="00467712">
            <w:pPr>
              <w:pStyle w:val="a9"/>
              <w:spacing w:line="360" w:lineRule="auto"/>
              <w:ind w:left="0"/>
              <w:jc w:val="both"/>
              <w:rPr>
                <w:rFonts w:ascii="Times New Roman" w:hAnsi="Times New Roman" w:cs="Times New Roman"/>
                <w:sz w:val="28"/>
                <w:szCs w:val="28"/>
              </w:rPr>
            </w:pPr>
            <w:r w:rsidRPr="00951846">
              <w:rPr>
                <w:rFonts w:ascii="Times New Roman" w:hAnsi="Times New Roman" w:cs="Times New Roman"/>
                <w:color w:val="000000"/>
                <w:sz w:val="28"/>
                <w:szCs w:val="28"/>
              </w:rPr>
              <w:t>Зовнішня: матеріальна винагорода</w:t>
            </w:r>
          </w:p>
        </w:tc>
        <w:tc>
          <w:tcPr>
            <w:tcW w:w="1276" w:type="dxa"/>
            <w:vAlign w:val="center"/>
          </w:tcPr>
          <w:p w14:paraId="38396E41"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color w:val="000000"/>
                <w:sz w:val="28"/>
                <w:szCs w:val="28"/>
              </w:rPr>
              <w:t>2.63</w:t>
            </w:r>
          </w:p>
        </w:tc>
        <w:tc>
          <w:tcPr>
            <w:tcW w:w="1275" w:type="dxa"/>
            <w:vAlign w:val="center"/>
          </w:tcPr>
          <w:p w14:paraId="0E4784EA"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color w:val="000000"/>
                <w:sz w:val="28"/>
                <w:szCs w:val="28"/>
              </w:rPr>
              <w:t>2.0</w:t>
            </w:r>
          </w:p>
        </w:tc>
        <w:tc>
          <w:tcPr>
            <w:tcW w:w="1985" w:type="dxa"/>
            <w:vAlign w:val="center"/>
          </w:tcPr>
          <w:p w14:paraId="68C2BB8E" w14:textId="77777777" w:rsidR="00853C88" w:rsidRPr="00951846" w:rsidRDefault="00853C88" w:rsidP="00FE17A4">
            <w:pPr>
              <w:spacing w:line="360" w:lineRule="auto"/>
              <w:jc w:val="center"/>
              <w:rPr>
                <w:rFonts w:ascii="Times New Roman" w:hAnsi="Times New Roman" w:cs="Times New Roman"/>
                <w:sz w:val="28"/>
                <w:szCs w:val="28"/>
              </w:rPr>
            </w:pPr>
            <w:r w:rsidRPr="00951846">
              <w:rPr>
                <w:rFonts w:ascii="Times New Roman" w:hAnsi="Times New Roman" w:cs="Times New Roman"/>
                <w:color w:val="000000"/>
                <w:sz w:val="28"/>
                <w:szCs w:val="28"/>
              </w:rPr>
              <w:t>3</w:t>
            </w:r>
          </w:p>
        </w:tc>
        <w:tc>
          <w:tcPr>
            <w:tcW w:w="2126" w:type="dxa"/>
            <w:vAlign w:val="center"/>
          </w:tcPr>
          <w:p w14:paraId="11A2196B" w14:textId="77777777" w:rsidR="00853C88" w:rsidRPr="00951846" w:rsidRDefault="00853C88" w:rsidP="00FE17A4">
            <w:pPr>
              <w:spacing w:line="360" w:lineRule="auto"/>
              <w:jc w:val="center"/>
              <w:rPr>
                <w:rFonts w:ascii="Times New Roman" w:hAnsi="Times New Roman" w:cs="Times New Roman"/>
                <w:sz w:val="28"/>
                <w:szCs w:val="28"/>
              </w:rPr>
            </w:pPr>
            <w:r w:rsidRPr="00951846">
              <w:rPr>
                <w:rFonts w:ascii="Times New Roman" w:hAnsi="Times New Roman" w:cs="Times New Roman"/>
                <w:color w:val="000000"/>
                <w:sz w:val="28"/>
                <w:szCs w:val="28"/>
              </w:rPr>
              <w:t>6</w:t>
            </w:r>
          </w:p>
        </w:tc>
      </w:tr>
      <w:tr w:rsidR="00853C88" w:rsidRPr="00951846" w14:paraId="186CA22A" w14:textId="77777777" w:rsidTr="00FE17A4">
        <w:tc>
          <w:tcPr>
            <w:tcW w:w="3114" w:type="dxa"/>
          </w:tcPr>
          <w:p w14:paraId="67888E55" w14:textId="77777777" w:rsidR="00853C88" w:rsidRPr="00951846" w:rsidRDefault="00853C88" w:rsidP="00467712">
            <w:pPr>
              <w:pStyle w:val="a9"/>
              <w:spacing w:line="360" w:lineRule="auto"/>
              <w:ind w:left="0"/>
              <w:jc w:val="both"/>
              <w:rPr>
                <w:rFonts w:ascii="Times New Roman" w:hAnsi="Times New Roman" w:cs="Times New Roman"/>
                <w:sz w:val="28"/>
                <w:szCs w:val="28"/>
              </w:rPr>
            </w:pPr>
            <w:r w:rsidRPr="00951846">
              <w:rPr>
                <w:rFonts w:ascii="Times New Roman" w:hAnsi="Times New Roman" w:cs="Times New Roman"/>
                <w:color w:val="000000"/>
                <w:sz w:val="28"/>
                <w:szCs w:val="28"/>
              </w:rPr>
              <w:t>Зовнішня: схвалення іншими</w:t>
            </w:r>
          </w:p>
        </w:tc>
        <w:tc>
          <w:tcPr>
            <w:tcW w:w="1276" w:type="dxa"/>
            <w:vAlign w:val="center"/>
          </w:tcPr>
          <w:p w14:paraId="7CC94E0F"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color w:val="000000"/>
                <w:sz w:val="28"/>
                <w:szCs w:val="28"/>
              </w:rPr>
              <w:t>2.704</w:t>
            </w:r>
          </w:p>
        </w:tc>
        <w:tc>
          <w:tcPr>
            <w:tcW w:w="1275" w:type="dxa"/>
            <w:vAlign w:val="center"/>
          </w:tcPr>
          <w:p w14:paraId="51C486F7"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color w:val="000000"/>
                <w:sz w:val="28"/>
                <w:szCs w:val="28"/>
              </w:rPr>
              <w:t>3.0</w:t>
            </w:r>
          </w:p>
        </w:tc>
        <w:tc>
          <w:tcPr>
            <w:tcW w:w="1985" w:type="dxa"/>
            <w:vAlign w:val="center"/>
          </w:tcPr>
          <w:p w14:paraId="7B7A92C2" w14:textId="77777777" w:rsidR="00853C88" w:rsidRPr="00951846" w:rsidRDefault="00853C88" w:rsidP="00FE17A4">
            <w:pPr>
              <w:spacing w:line="360" w:lineRule="auto"/>
              <w:jc w:val="center"/>
              <w:rPr>
                <w:rFonts w:ascii="Times New Roman" w:hAnsi="Times New Roman" w:cs="Times New Roman"/>
                <w:sz w:val="28"/>
                <w:szCs w:val="28"/>
              </w:rPr>
            </w:pPr>
            <w:r w:rsidRPr="00951846">
              <w:rPr>
                <w:rFonts w:ascii="Times New Roman" w:hAnsi="Times New Roman" w:cs="Times New Roman"/>
                <w:color w:val="000000"/>
                <w:sz w:val="28"/>
                <w:szCs w:val="28"/>
              </w:rPr>
              <w:t>3</w:t>
            </w:r>
          </w:p>
        </w:tc>
        <w:tc>
          <w:tcPr>
            <w:tcW w:w="2126" w:type="dxa"/>
            <w:vAlign w:val="center"/>
          </w:tcPr>
          <w:p w14:paraId="285D254C" w14:textId="77777777" w:rsidR="00853C88" w:rsidRPr="00951846" w:rsidRDefault="00853C88" w:rsidP="00FE17A4">
            <w:pPr>
              <w:spacing w:line="360" w:lineRule="auto"/>
              <w:jc w:val="center"/>
              <w:rPr>
                <w:rFonts w:ascii="Times New Roman" w:hAnsi="Times New Roman" w:cs="Times New Roman"/>
                <w:sz w:val="28"/>
                <w:szCs w:val="28"/>
              </w:rPr>
            </w:pPr>
            <w:r w:rsidRPr="00951846">
              <w:rPr>
                <w:rFonts w:ascii="Times New Roman" w:hAnsi="Times New Roman" w:cs="Times New Roman"/>
                <w:color w:val="000000"/>
                <w:sz w:val="28"/>
                <w:szCs w:val="28"/>
              </w:rPr>
              <w:t>5</w:t>
            </w:r>
          </w:p>
        </w:tc>
      </w:tr>
      <w:tr w:rsidR="00853C88" w:rsidRPr="00951846" w14:paraId="4A59345C" w14:textId="77777777" w:rsidTr="00FE17A4">
        <w:tc>
          <w:tcPr>
            <w:tcW w:w="3114" w:type="dxa"/>
          </w:tcPr>
          <w:p w14:paraId="1A95D8A9" w14:textId="77777777" w:rsidR="00853C88" w:rsidRPr="00951846" w:rsidRDefault="00853C88" w:rsidP="00467712">
            <w:pPr>
              <w:pStyle w:val="a9"/>
              <w:spacing w:line="360" w:lineRule="auto"/>
              <w:ind w:left="0"/>
              <w:jc w:val="both"/>
              <w:rPr>
                <w:rFonts w:ascii="Times New Roman" w:hAnsi="Times New Roman" w:cs="Times New Roman"/>
                <w:sz w:val="28"/>
                <w:szCs w:val="28"/>
              </w:rPr>
            </w:pPr>
            <w:r w:rsidRPr="00951846">
              <w:rPr>
                <w:rFonts w:ascii="Times New Roman" w:hAnsi="Times New Roman" w:cs="Times New Roman"/>
                <w:color w:val="000000"/>
                <w:sz w:val="28"/>
                <w:szCs w:val="28"/>
              </w:rPr>
              <w:t>Внутрішня: самовдосконалення/самореалізація</w:t>
            </w:r>
          </w:p>
        </w:tc>
        <w:tc>
          <w:tcPr>
            <w:tcW w:w="1276" w:type="dxa"/>
            <w:vAlign w:val="center"/>
          </w:tcPr>
          <w:p w14:paraId="01A5961A"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color w:val="000000"/>
                <w:sz w:val="28"/>
                <w:szCs w:val="28"/>
              </w:rPr>
              <w:t>2.704</w:t>
            </w:r>
          </w:p>
        </w:tc>
        <w:tc>
          <w:tcPr>
            <w:tcW w:w="1275" w:type="dxa"/>
            <w:vAlign w:val="center"/>
          </w:tcPr>
          <w:p w14:paraId="487C1A98"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color w:val="000000"/>
                <w:sz w:val="28"/>
                <w:szCs w:val="28"/>
              </w:rPr>
              <w:t>2.0</w:t>
            </w:r>
          </w:p>
        </w:tc>
        <w:tc>
          <w:tcPr>
            <w:tcW w:w="1985" w:type="dxa"/>
            <w:vAlign w:val="center"/>
          </w:tcPr>
          <w:p w14:paraId="5C150712" w14:textId="77777777" w:rsidR="00853C88" w:rsidRPr="00951846" w:rsidRDefault="00853C88" w:rsidP="00FE17A4">
            <w:pPr>
              <w:spacing w:line="360" w:lineRule="auto"/>
              <w:jc w:val="center"/>
              <w:rPr>
                <w:rFonts w:ascii="Times New Roman" w:hAnsi="Times New Roman" w:cs="Times New Roman"/>
                <w:sz w:val="28"/>
                <w:szCs w:val="28"/>
              </w:rPr>
            </w:pPr>
            <w:r w:rsidRPr="00951846">
              <w:rPr>
                <w:rFonts w:ascii="Times New Roman" w:hAnsi="Times New Roman" w:cs="Times New Roman"/>
                <w:color w:val="000000"/>
                <w:sz w:val="28"/>
                <w:szCs w:val="28"/>
              </w:rPr>
              <w:t>4</w:t>
            </w:r>
          </w:p>
        </w:tc>
        <w:tc>
          <w:tcPr>
            <w:tcW w:w="2126" w:type="dxa"/>
            <w:vAlign w:val="center"/>
          </w:tcPr>
          <w:p w14:paraId="2DBD1847" w14:textId="77777777" w:rsidR="00853C88" w:rsidRPr="00951846" w:rsidRDefault="00853C88" w:rsidP="00FE17A4">
            <w:pPr>
              <w:spacing w:line="360" w:lineRule="auto"/>
              <w:jc w:val="center"/>
              <w:rPr>
                <w:rFonts w:ascii="Times New Roman" w:hAnsi="Times New Roman" w:cs="Times New Roman"/>
                <w:sz w:val="28"/>
                <w:szCs w:val="28"/>
              </w:rPr>
            </w:pPr>
            <w:r w:rsidRPr="00951846">
              <w:rPr>
                <w:rFonts w:ascii="Times New Roman" w:hAnsi="Times New Roman" w:cs="Times New Roman"/>
                <w:color w:val="000000"/>
                <w:sz w:val="28"/>
                <w:szCs w:val="28"/>
              </w:rPr>
              <w:t>5</w:t>
            </w:r>
          </w:p>
        </w:tc>
      </w:tr>
      <w:tr w:rsidR="00853C88" w:rsidRPr="00951846" w14:paraId="212C8C7C" w14:textId="77777777" w:rsidTr="00FE17A4">
        <w:tc>
          <w:tcPr>
            <w:tcW w:w="3114" w:type="dxa"/>
          </w:tcPr>
          <w:p w14:paraId="5B3A7BB8" w14:textId="77777777" w:rsidR="00853C88" w:rsidRPr="00951846" w:rsidRDefault="00853C88" w:rsidP="00467712">
            <w:pPr>
              <w:pStyle w:val="a9"/>
              <w:spacing w:line="360" w:lineRule="auto"/>
              <w:ind w:left="0"/>
              <w:jc w:val="both"/>
              <w:rPr>
                <w:rFonts w:ascii="Times New Roman" w:hAnsi="Times New Roman" w:cs="Times New Roman"/>
                <w:sz w:val="28"/>
                <w:szCs w:val="28"/>
              </w:rPr>
            </w:pPr>
            <w:r w:rsidRPr="00951846">
              <w:rPr>
                <w:rFonts w:ascii="Times New Roman" w:hAnsi="Times New Roman" w:cs="Times New Roman"/>
                <w:color w:val="000000"/>
                <w:sz w:val="28"/>
                <w:szCs w:val="28"/>
              </w:rPr>
              <w:t>Інтегративна: узгодженість із завданнями фірми</w:t>
            </w:r>
          </w:p>
        </w:tc>
        <w:tc>
          <w:tcPr>
            <w:tcW w:w="1276" w:type="dxa"/>
            <w:vAlign w:val="center"/>
          </w:tcPr>
          <w:p w14:paraId="6DA93AED"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color w:val="000000"/>
                <w:sz w:val="28"/>
                <w:szCs w:val="28"/>
              </w:rPr>
              <w:t>2.593</w:t>
            </w:r>
          </w:p>
        </w:tc>
        <w:tc>
          <w:tcPr>
            <w:tcW w:w="1275" w:type="dxa"/>
            <w:vAlign w:val="center"/>
          </w:tcPr>
          <w:p w14:paraId="10468452" w14:textId="77777777" w:rsidR="00853C88" w:rsidRPr="00951846" w:rsidRDefault="00853C88" w:rsidP="00FE17A4">
            <w:pPr>
              <w:pStyle w:val="a9"/>
              <w:spacing w:line="360" w:lineRule="auto"/>
              <w:ind w:left="0"/>
              <w:jc w:val="center"/>
              <w:rPr>
                <w:rFonts w:ascii="Times New Roman" w:hAnsi="Times New Roman" w:cs="Times New Roman"/>
                <w:sz w:val="28"/>
                <w:szCs w:val="28"/>
              </w:rPr>
            </w:pPr>
            <w:r w:rsidRPr="00951846">
              <w:rPr>
                <w:rFonts w:ascii="Times New Roman" w:hAnsi="Times New Roman" w:cs="Times New Roman"/>
                <w:color w:val="000000"/>
                <w:sz w:val="28"/>
                <w:szCs w:val="28"/>
              </w:rPr>
              <w:t>2.0</w:t>
            </w:r>
          </w:p>
        </w:tc>
        <w:tc>
          <w:tcPr>
            <w:tcW w:w="1985" w:type="dxa"/>
            <w:vAlign w:val="center"/>
          </w:tcPr>
          <w:p w14:paraId="7C4EF8C1" w14:textId="77777777" w:rsidR="00853C88" w:rsidRPr="00951846" w:rsidRDefault="00853C88" w:rsidP="00FE17A4">
            <w:pPr>
              <w:spacing w:line="360" w:lineRule="auto"/>
              <w:jc w:val="center"/>
              <w:rPr>
                <w:rFonts w:ascii="Times New Roman" w:hAnsi="Times New Roman" w:cs="Times New Roman"/>
                <w:sz w:val="28"/>
                <w:szCs w:val="28"/>
              </w:rPr>
            </w:pPr>
            <w:r w:rsidRPr="00951846">
              <w:rPr>
                <w:rFonts w:ascii="Times New Roman" w:hAnsi="Times New Roman" w:cs="Times New Roman"/>
                <w:color w:val="000000"/>
                <w:sz w:val="28"/>
                <w:szCs w:val="28"/>
              </w:rPr>
              <w:t>3</w:t>
            </w:r>
          </w:p>
        </w:tc>
        <w:tc>
          <w:tcPr>
            <w:tcW w:w="2126" w:type="dxa"/>
            <w:vAlign w:val="center"/>
          </w:tcPr>
          <w:p w14:paraId="7CAA0270" w14:textId="77777777" w:rsidR="00853C88" w:rsidRPr="00951846" w:rsidRDefault="00853C88" w:rsidP="00FE17A4">
            <w:pPr>
              <w:spacing w:line="360" w:lineRule="auto"/>
              <w:jc w:val="center"/>
              <w:rPr>
                <w:rFonts w:ascii="Times New Roman" w:hAnsi="Times New Roman" w:cs="Times New Roman"/>
                <w:sz w:val="28"/>
                <w:szCs w:val="28"/>
              </w:rPr>
            </w:pPr>
            <w:r w:rsidRPr="00951846">
              <w:rPr>
                <w:rFonts w:ascii="Times New Roman" w:hAnsi="Times New Roman" w:cs="Times New Roman"/>
                <w:color w:val="000000"/>
                <w:sz w:val="28"/>
                <w:szCs w:val="28"/>
              </w:rPr>
              <w:t>7</w:t>
            </w:r>
          </w:p>
        </w:tc>
      </w:tr>
    </w:tbl>
    <w:p w14:paraId="45162605"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7DBD77C3" w14:textId="1A03380E"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За підсумками опитування 27 респондентів за «Опитувальником мотиваційних джерел» розподіл рангів демонструє помірну вираженість усіх п’яти джерел без яскравого домінанта. Середні ранги коливаються в доволі вузькому </w:t>
      </w:r>
      <w:r w:rsidRPr="00951846">
        <w:rPr>
          <w:rFonts w:ascii="Times New Roman" w:hAnsi="Times New Roman" w:cs="Times New Roman"/>
          <w:sz w:val="28"/>
          <w:szCs w:val="28"/>
        </w:rPr>
        <w:lastRenderedPageBreak/>
        <w:t xml:space="preserve">діапазоні 2,59–2,70 бала, що відповідає приблизно 52–54% від максимально можливої значущості. Найвищі середні показники мають внутрішня мотивація, пов’язана із саморозвитком/самореалізацією, та потреба у схваленні іншими (54%), далі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орієнтація на процес (53%) і матеріальна винагорода (52%), а найскромніший середній результат у інтегративної мотивації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узгодженості із завданнями фірми (51%).</w:t>
      </w:r>
    </w:p>
    <w:p w14:paraId="68A86DE5" w14:textId="37B1EE16"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Розподіли відсотків за рангами підтверджують відсутність різких перекосів. Частка найвищих оцінок «5» для саморозвитку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15%, що вказує на наявність підгрупи, для якої можливості зростання є особливо привабливими. Частка мінімальних оцінок «1» коливається від 18% (схвалення іншими; саморозвиток) до 26% (інтегративна узгодженість), що свідчить про поляризацію ставлень саме до узгодженості особистих завдань із цілями організації. </w:t>
      </w:r>
    </w:p>
    <w:p w14:paraId="208CE65A"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Інтерпретуючи ці результати, можна ствердити, що мотиваційний профіль групи є збалансованим із легким нахилом у бік внутрішніх сенсів (саморозвиток) і соціального виміру (визнання), тоді як матеріальна винагорода й організаційна узгодженість мають дещо нижчу, але порівнянну вагу. Практичний висновок полягає в доцільності комбінованих управлінських рішень: варто підсилювати траєкторії професійного зростання та якісний зворотний зв’язок, забезпечувати видимість внеску кожного працівника, а також чіткіше комунікувати цілі організації й показувати зв’язок індивідуальних завдань із загальним результатом, щоб зменшити полярність щодо інтегративної мотивації. </w:t>
      </w:r>
    </w:p>
    <w:p w14:paraId="586DBD58" w14:textId="329963F1"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Опитувальник «Мотивація професійної діяльності»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інструмент для оцінювання структури професійної мотивації за трьома складниками: внутрішня мотивація (ВМ), зовнішня позитивна (ЗПМ) та зовнішня негативна (ЗНМ). Респондент оцінює твердження, після чого підраховуються сумарні або середні бали за кожною шкалою і формується індивідуальний «профіль мотивації». Вищі значення ВМ свідчать про інтерес до змісту роботи й самореалізацію; ЗПМ відображає орієнтацію на винагороди, визнання, кар’єрні можливості; ЗНМ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на вимушеність і уникання санкцій. </w:t>
      </w:r>
    </w:p>
    <w:p w14:paraId="15C1E7C1" w14:textId="77777777" w:rsidR="00F00C20" w:rsidRDefault="00F00C20" w:rsidP="00951F07">
      <w:pPr>
        <w:pStyle w:val="a9"/>
        <w:spacing w:after="0" w:line="360" w:lineRule="auto"/>
        <w:ind w:left="0" w:firstLine="851"/>
        <w:jc w:val="both"/>
        <w:rPr>
          <w:rFonts w:ascii="Times New Roman" w:hAnsi="Times New Roman" w:cs="Times New Roman"/>
          <w:sz w:val="28"/>
          <w:szCs w:val="28"/>
        </w:rPr>
      </w:pPr>
    </w:p>
    <w:p w14:paraId="0505D115" w14:textId="419BEC38"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Результати респондентів по фокусу мотивації представлено на рисунку 2.1.</w:t>
      </w:r>
    </w:p>
    <w:p w14:paraId="4B32CCA0"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76E0E03A" w14:textId="77777777" w:rsidR="00853C88" w:rsidRPr="00951846" w:rsidRDefault="00853C88" w:rsidP="00FE17A4">
      <w:pPr>
        <w:pStyle w:val="a9"/>
        <w:spacing w:after="0" w:line="360" w:lineRule="auto"/>
        <w:ind w:left="0"/>
        <w:jc w:val="center"/>
        <w:rPr>
          <w:rFonts w:ascii="Times New Roman" w:hAnsi="Times New Roman" w:cs="Times New Roman"/>
          <w:sz w:val="28"/>
          <w:szCs w:val="28"/>
        </w:rPr>
      </w:pPr>
      <w:r w:rsidRPr="00951846">
        <w:rPr>
          <w:rFonts w:ascii="Times New Roman" w:hAnsi="Times New Roman" w:cs="Times New Roman"/>
          <w:noProof/>
          <w:sz w:val="28"/>
          <w:szCs w:val="28"/>
          <w:lang w:eastAsia="uk-UA"/>
        </w:rPr>
        <w:drawing>
          <wp:inline distT="0" distB="0" distL="0" distR="0" wp14:anchorId="36296812" wp14:editId="6D8A385A">
            <wp:extent cx="4152900" cy="2743200"/>
            <wp:effectExtent l="0" t="0" r="0" b="0"/>
            <wp:docPr id="1872482991" name="Рисунок 1" descr="Изображение выглядит как снимок экрана, текст, круг, диаграмм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82991" name="Рисунок 1" descr="Изображение выглядит как снимок экрана, текст, круг, диаграмма&#10;&#10;Контент, сгенерированный ИИ, может содержать ошибки."/>
                    <pic:cNvPicPr/>
                  </pic:nvPicPr>
                  <pic:blipFill>
                    <a:blip r:embed="rId9"/>
                    <a:stretch>
                      <a:fillRect/>
                    </a:stretch>
                  </pic:blipFill>
                  <pic:spPr>
                    <a:xfrm>
                      <a:off x="0" y="0"/>
                      <a:ext cx="4152900" cy="2743200"/>
                    </a:xfrm>
                    <a:prstGeom prst="rect">
                      <a:avLst/>
                    </a:prstGeom>
                  </pic:spPr>
                </pic:pic>
              </a:graphicData>
            </a:graphic>
          </wp:inline>
        </w:drawing>
      </w:r>
    </w:p>
    <w:p w14:paraId="2C070390" w14:textId="77777777" w:rsidR="00853C88" w:rsidRPr="00CF1D84" w:rsidRDefault="00853C88" w:rsidP="00951F07">
      <w:pPr>
        <w:pStyle w:val="a9"/>
        <w:spacing w:after="0" w:line="360" w:lineRule="auto"/>
        <w:ind w:left="0" w:firstLine="851"/>
        <w:jc w:val="both"/>
        <w:rPr>
          <w:rFonts w:ascii="Times New Roman" w:hAnsi="Times New Roman" w:cs="Times New Roman"/>
          <w:sz w:val="24"/>
          <w:szCs w:val="24"/>
        </w:rPr>
      </w:pPr>
      <w:r w:rsidRPr="00CF1D84">
        <w:rPr>
          <w:rFonts w:ascii="Times New Roman" w:hAnsi="Times New Roman" w:cs="Times New Roman"/>
          <w:sz w:val="24"/>
          <w:szCs w:val="24"/>
        </w:rPr>
        <w:t xml:space="preserve">Рис. 2.1. Результати розподілення фокусу мотивації за опитувальником «Мотивація професійної діяльності», у %. Джерело: складено автором. </w:t>
      </w:r>
    </w:p>
    <w:p w14:paraId="242073C5"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0C0618D9"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У вибірці спостерігається баланс між внутрішньою мотивацією (ВМ) та зовнішньою позитивною (ЗПМ) із незначною перевагою ВМ; зовнішня негативна (ЗНМ) виражена істотно слабше (20%). Такий профіль зазвичай поєднує інтерес до змісту роботи й самореалізації з чутливістю до позитивних зовнішніх підкріплень (визнання, винагороди), тоді як орієнтація на уникання санкцій характерна для меншої частини респондентів.</w:t>
      </w:r>
    </w:p>
    <w:p w14:paraId="60F3ECDC"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Співставляючи результати за методикою «Опитувальник мотиваційних джерел» та превалюючої мотивації за опитувальником «Мотивація професійної діяльності» було отримано розподілення за середнім балом, представлене на рисунку 2.2.</w:t>
      </w:r>
    </w:p>
    <w:p w14:paraId="08D29E53" w14:textId="77777777" w:rsidR="00853C88" w:rsidRPr="00951846" w:rsidRDefault="00853C88" w:rsidP="00951F07">
      <w:pPr>
        <w:pStyle w:val="a9"/>
        <w:spacing w:after="0" w:line="360" w:lineRule="auto"/>
        <w:ind w:left="0"/>
        <w:jc w:val="both"/>
        <w:rPr>
          <w:rFonts w:ascii="Times New Roman" w:hAnsi="Times New Roman" w:cs="Times New Roman"/>
          <w:sz w:val="28"/>
          <w:szCs w:val="28"/>
        </w:rPr>
      </w:pPr>
      <w:r w:rsidRPr="00951846">
        <w:rPr>
          <w:rFonts w:ascii="Times New Roman" w:hAnsi="Times New Roman" w:cs="Times New Roman"/>
          <w:noProof/>
          <w:sz w:val="28"/>
          <w:szCs w:val="28"/>
          <w:lang w:eastAsia="uk-UA"/>
        </w:rPr>
        <w:lastRenderedPageBreak/>
        <w:drawing>
          <wp:inline distT="0" distB="0" distL="0" distR="0" wp14:anchorId="6AA0CF47" wp14:editId="363CB6ED">
            <wp:extent cx="6120765" cy="3775710"/>
            <wp:effectExtent l="0" t="0" r="635" b="0"/>
            <wp:docPr id="756025145" name="Рисунок 1" descr="Изображение выглядит как диаграмма, снимок экрана, линия, дизайн&#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025145" name="Рисунок 1" descr="Изображение выглядит как диаграмма, снимок экрана, линия, дизайн&#10;&#10;Контент, сгенерированный ИИ, может содержать ошибки."/>
                    <pic:cNvPicPr/>
                  </pic:nvPicPr>
                  <pic:blipFill>
                    <a:blip r:embed="rId10"/>
                    <a:stretch>
                      <a:fillRect/>
                    </a:stretch>
                  </pic:blipFill>
                  <pic:spPr>
                    <a:xfrm>
                      <a:off x="0" y="0"/>
                      <a:ext cx="6120765" cy="3775710"/>
                    </a:xfrm>
                    <a:prstGeom prst="rect">
                      <a:avLst/>
                    </a:prstGeom>
                  </pic:spPr>
                </pic:pic>
              </a:graphicData>
            </a:graphic>
          </wp:inline>
        </w:drawing>
      </w:r>
    </w:p>
    <w:p w14:paraId="131086EF" w14:textId="77777777" w:rsidR="00853C88" w:rsidRPr="00CF1D84" w:rsidRDefault="00853C88" w:rsidP="00951F07">
      <w:pPr>
        <w:pStyle w:val="a9"/>
        <w:spacing w:after="0" w:line="360" w:lineRule="auto"/>
        <w:ind w:left="0" w:firstLine="851"/>
        <w:jc w:val="both"/>
        <w:rPr>
          <w:rFonts w:ascii="Times New Roman" w:hAnsi="Times New Roman" w:cs="Times New Roman"/>
          <w:sz w:val="24"/>
          <w:szCs w:val="24"/>
        </w:rPr>
      </w:pPr>
      <w:r w:rsidRPr="00CF1D84">
        <w:rPr>
          <w:rFonts w:ascii="Times New Roman" w:hAnsi="Times New Roman" w:cs="Times New Roman"/>
          <w:sz w:val="24"/>
          <w:szCs w:val="24"/>
        </w:rPr>
        <w:t xml:space="preserve">Рис. 2.2. Результати розподілення середніх значень категорій за методикою «Опитувальник мотиваційних джерел» та превалюючого фокусу мотивації за опитувальником «Мотивація професійної діяльності». Джерело: складено автором. </w:t>
      </w:r>
    </w:p>
    <w:p w14:paraId="7C153BD0"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55A49538" w14:textId="57160218"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Радар на рис. 2.2 показує, як змінюється «малюнок» п’яти джерел мотивації залежно від того, яка мотивація є провідною за опитувальником «Мотивація професійної діяльності». У вибірці переважають внутрішня мотивація та зовнішня позитивна (близько 41% і 39% перших пріоритетів відповідно), тоді як зовнішня негативна притаманна близько п’ятій частині респондентів. Коли провідною є ВМ, контури багатокутника зсуваються в бік внутрішніх джерел: зростають середні значення за «спрямованістю на процес» та «самовдосконаленням/самореалізацією», тоді як «матеріальна винагорода» виявляється нижчою за інші показники. Це означає, що для цієї групи ключовим драйвером є зміст роботи, можливість майстерності та розвиток; соціальне схвалення і винагорода важливі радше як підсилювачі вже наявної залученості, а не як первинні стимули. Інтегративна складова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узгодженість індивідуальних завдань із цілями організації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у цієї групи тримається на середньому рівні: вона не є головним мотиватором, однак не суперечить внутрішньому сенсу діяльності.</w:t>
      </w:r>
    </w:p>
    <w:p w14:paraId="25FD6C86"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Коли провідною є ЗПМ, картина залишається збалансованою, але помітний «розворот» до зовнішніх позитивних підкріплень. У цієї групи підвищуються показники за «схваленням іншими» і частково за «матеріальною винагородою», водночас внутрішні чинники не «просідають», а зберігаються на помірно високому рівні. Така конфігурація свідчить, що респонденти з фокусом на ЗПМ потребують чітких сигналів визнання, прозорих правил винагороди й видимості внеску; однак вони також реагують на можливості росту й цікавий процес. Іншими словами, це не чисто «зовнішній» профіль: ефективна мотиваційна стратегія для цієї групи має поєднувати якісний зворотний зв’язок і справедливу компенсацію з елементами автономії та професійного розвитку.</w:t>
      </w:r>
    </w:p>
    <w:p w14:paraId="063908BB" w14:textId="2AD0BA0C"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Натомість при домінуванні ЗНМ багатокутник стає асиметричним: найвищою точкою виступає «матеріальна винагорода», а внутрішні джерела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«процес» та «самовдосконалення»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помітно знижуються, як і «схвалення іншими». Це узгоджується з логікою ЗНМ: поведінка більше регулюється зовнішнім контролем, униканням санкцій і прагненням до гарантованих, відчутних результатів, ніж інтересом до змісту чи соціальним визнанням. Для цієї групи інтегративний вимір також нижчий: зв’язок «моя задача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мета організації» сприймається слабше, що підсилює потребу в чітких очікуваннях і структурі.</w:t>
      </w:r>
    </w:p>
    <w:p w14:paraId="55109C50"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Співставлення двох методик дає узгоджену інтерпретацію. Там, де за референтною моделлю превалює внутрішня мотивація, профіль джерел зсувається до внутрішніх смислів; там, де домінує зовнішня позитивна, формується комбінований профіль, у якому внутрішні сенси співіснують із потребою у видимому схваленні та справедливій винагороді; там, де бере гору зовнішня негативна, на перший план виходить матеріальний/контролюючий блок за рахунок зниження внутрішніх чинників. Таким чином, результати обох інструментів конвергентні: у більшості учасників мотивація будується на поєднанні змістовності роботи та позитивних підкріплень, а орієнтація на уникання санкцій характерна для меншої підгрупи з більш «жорсткою» зовнішньою регуляцією.</w:t>
      </w:r>
    </w:p>
    <w:p w14:paraId="7949939B" w14:textId="26C6CD76"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Опитувальник «Стилі керівництва» визначає переважний управлінський підхід респондента за трьома шкалами: авторитарний, демократичний і ліберальний. </w:t>
      </w:r>
      <w:r w:rsidRPr="00951846">
        <w:rPr>
          <w:rFonts w:ascii="Times New Roman" w:hAnsi="Times New Roman" w:cs="Times New Roman"/>
          <w:sz w:val="28"/>
          <w:szCs w:val="28"/>
        </w:rPr>
        <w:lastRenderedPageBreak/>
        <w:t xml:space="preserve">У зведеній таблиці для кожного учасника фіксується один «активний» стиль (значення 1 у відповідній колонці; інші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0). Далі обчислюємо груповий профіль. Перевага демократичного стилю свідчить про схильність до участі команди в ухваленні рішень і прозорого зворотного зв’язку; авторитарного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про директивність і високий контроль; ліберального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про делегування та широку автономію підлеглих. </w:t>
      </w:r>
    </w:p>
    <w:p w14:paraId="16B0ACC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Результати респондентів представлені на рисунку 2.3.</w:t>
      </w:r>
    </w:p>
    <w:p w14:paraId="12E01CF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3AC2FF33" w14:textId="77777777" w:rsidR="00853C88" w:rsidRPr="00951846" w:rsidRDefault="00853C88" w:rsidP="00FE17A4">
      <w:pPr>
        <w:pStyle w:val="a9"/>
        <w:spacing w:after="0" w:line="360" w:lineRule="auto"/>
        <w:ind w:left="0"/>
        <w:jc w:val="center"/>
        <w:rPr>
          <w:rFonts w:ascii="Times New Roman" w:hAnsi="Times New Roman" w:cs="Times New Roman"/>
          <w:sz w:val="28"/>
          <w:szCs w:val="28"/>
        </w:rPr>
      </w:pPr>
      <w:r w:rsidRPr="00951846">
        <w:rPr>
          <w:rFonts w:ascii="Times New Roman" w:hAnsi="Times New Roman" w:cs="Times New Roman"/>
          <w:noProof/>
          <w:sz w:val="28"/>
          <w:szCs w:val="28"/>
          <w:lang w:eastAsia="uk-UA"/>
        </w:rPr>
        <w:drawing>
          <wp:inline distT="0" distB="0" distL="0" distR="0" wp14:anchorId="52427DA9" wp14:editId="5BDB94E2">
            <wp:extent cx="3928056" cy="2681553"/>
            <wp:effectExtent l="0" t="0" r="0" b="0"/>
            <wp:docPr id="1005120471" name="Рисунок 1" descr="Изображение выглядит как снимок экрана, диаграмма, круг, дизайн&#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20471" name="Рисунок 1" descr="Изображение выглядит как снимок экрана, диаграмма, круг, дизайн&#10;&#10;Контент, сгенерированный ИИ, может содержать ошибки."/>
                    <pic:cNvPicPr/>
                  </pic:nvPicPr>
                  <pic:blipFill>
                    <a:blip r:embed="rId11"/>
                    <a:stretch>
                      <a:fillRect/>
                    </a:stretch>
                  </pic:blipFill>
                  <pic:spPr>
                    <a:xfrm>
                      <a:off x="0" y="0"/>
                      <a:ext cx="3949039" cy="2695877"/>
                    </a:xfrm>
                    <a:prstGeom prst="rect">
                      <a:avLst/>
                    </a:prstGeom>
                  </pic:spPr>
                </pic:pic>
              </a:graphicData>
            </a:graphic>
          </wp:inline>
        </w:drawing>
      </w:r>
    </w:p>
    <w:p w14:paraId="65C52376"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56EE6133" w14:textId="77777777" w:rsidR="00853C88" w:rsidRPr="00CF1D84" w:rsidRDefault="00853C88" w:rsidP="00951F07">
      <w:pPr>
        <w:pStyle w:val="a9"/>
        <w:spacing w:after="0" w:line="360" w:lineRule="auto"/>
        <w:ind w:left="0" w:firstLine="851"/>
        <w:jc w:val="both"/>
        <w:rPr>
          <w:rFonts w:ascii="Times New Roman" w:hAnsi="Times New Roman" w:cs="Times New Roman"/>
          <w:sz w:val="24"/>
          <w:szCs w:val="24"/>
        </w:rPr>
      </w:pPr>
      <w:r w:rsidRPr="00CF1D84">
        <w:rPr>
          <w:rFonts w:ascii="Times New Roman" w:hAnsi="Times New Roman" w:cs="Times New Roman"/>
          <w:sz w:val="24"/>
          <w:szCs w:val="24"/>
        </w:rPr>
        <w:t xml:space="preserve">Рис. 2.3. Результати розподілення результатів за методикою «Визначення стилю керівництва», у % превалюючого стилю. Джерело: складено автором. </w:t>
      </w:r>
    </w:p>
    <w:p w14:paraId="1213BA9F"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19EB181E" w14:textId="555FC1F4"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Кругова діаграма відображає розподіл провідних стилів керівництва у вибірці: ліберальний стиль становить 44%, демократичний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37%, авторитарний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19%. Отже, домінує м’яка модель управління з акцентом на широку автономію підлеглих і делегування (ліберальний), а майже дві п’ятих респондентів демонструють партисипативні практики (демократичний). Частка директивного, авторитарного підходу є найменшою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менш ніж п’ята частина.</w:t>
      </w:r>
    </w:p>
    <w:p w14:paraId="6B08ECC5"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Такий профіль має дві ключові інтерпретації. По-перше, організаційна культура загалом схиляється до довіри, децентралізації рішень і гнучкості; це сприяє ініціативності, креативності та швидкому навчанню команд. По-друге, перевага ліберального стилю несе потенційні ризики розмитості ролей, критеріїв якості й зон відповідальності, особливо в умовах високої невизначеності або стислих термінів.</w:t>
      </w:r>
    </w:p>
    <w:p w14:paraId="50703268"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 xml:space="preserve">З огляду на значну частку демократичного стилю, в командах вже є підґрунтя для співуправління та прозорого зворотного зв’язку; посилення саме цього компонента може збалансувати «надмірну свободу» без скочування в авторитарність. </w:t>
      </w:r>
    </w:p>
    <w:p w14:paraId="7B4AAEE6" w14:textId="77777777" w:rsidR="00853C88"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Співставляючи дані, отримані за методикою «Опитувальник мотиваційних джерел» та стилі керівництва, нами було складено діаграму, яка відображає превалюючий мотиваційний мотив. Зведені результати представлено на рисунку 2.4.</w:t>
      </w:r>
    </w:p>
    <w:p w14:paraId="4EE60E90" w14:textId="77777777" w:rsidR="00CF1D84" w:rsidRPr="00951846" w:rsidRDefault="00CF1D84" w:rsidP="00951F07">
      <w:pPr>
        <w:pStyle w:val="a9"/>
        <w:spacing w:after="0" w:line="360" w:lineRule="auto"/>
        <w:ind w:left="0" w:firstLine="851"/>
        <w:jc w:val="both"/>
        <w:rPr>
          <w:rFonts w:ascii="Times New Roman" w:hAnsi="Times New Roman" w:cs="Times New Roman"/>
          <w:sz w:val="28"/>
          <w:szCs w:val="28"/>
        </w:rPr>
      </w:pPr>
    </w:p>
    <w:p w14:paraId="7B2495B4" w14:textId="77777777" w:rsidR="00853C88" w:rsidRPr="00951846" w:rsidRDefault="00853C88" w:rsidP="00463C47">
      <w:pPr>
        <w:pStyle w:val="a9"/>
        <w:spacing w:after="0" w:line="360" w:lineRule="auto"/>
        <w:ind w:left="0"/>
        <w:jc w:val="center"/>
        <w:rPr>
          <w:rFonts w:ascii="Times New Roman" w:hAnsi="Times New Roman" w:cs="Times New Roman"/>
          <w:sz w:val="28"/>
          <w:szCs w:val="28"/>
        </w:rPr>
      </w:pPr>
      <w:r w:rsidRPr="00951846">
        <w:rPr>
          <w:rFonts w:ascii="Times New Roman" w:hAnsi="Times New Roman" w:cs="Times New Roman"/>
          <w:noProof/>
          <w:sz w:val="28"/>
          <w:szCs w:val="28"/>
          <w:lang w:eastAsia="uk-UA"/>
        </w:rPr>
        <w:drawing>
          <wp:inline distT="0" distB="0" distL="0" distR="0" wp14:anchorId="11EB8FCD" wp14:editId="7AB48B1E">
            <wp:extent cx="3924300" cy="2251821"/>
            <wp:effectExtent l="0" t="0" r="0" b="0"/>
            <wp:docPr id="1636874725" name="Рисунок 1" descr="Изображение выглядит как текст, линия, диаграмма, Красочность&#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874725" name="Рисунок 1" descr="Изображение выглядит как текст, линия, диаграмма, Красочность&#10;&#10;Контент, сгенерированный ИИ, может содержать ошибки."/>
                    <pic:cNvPicPr/>
                  </pic:nvPicPr>
                  <pic:blipFill>
                    <a:blip r:embed="rId12"/>
                    <a:stretch>
                      <a:fillRect/>
                    </a:stretch>
                  </pic:blipFill>
                  <pic:spPr>
                    <a:xfrm>
                      <a:off x="0" y="0"/>
                      <a:ext cx="3941852" cy="2261892"/>
                    </a:xfrm>
                    <a:prstGeom prst="rect">
                      <a:avLst/>
                    </a:prstGeom>
                  </pic:spPr>
                </pic:pic>
              </a:graphicData>
            </a:graphic>
          </wp:inline>
        </w:drawing>
      </w:r>
    </w:p>
    <w:p w14:paraId="459006D0" w14:textId="77777777" w:rsidR="00853C88" w:rsidRPr="00CF1D84" w:rsidRDefault="00853C88" w:rsidP="00951F07">
      <w:pPr>
        <w:pStyle w:val="a9"/>
        <w:spacing w:after="0" w:line="360" w:lineRule="auto"/>
        <w:ind w:left="0" w:firstLine="851"/>
        <w:jc w:val="both"/>
        <w:rPr>
          <w:rFonts w:ascii="Times New Roman" w:hAnsi="Times New Roman" w:cs="Times New Roman"/>
          <w:sz w:val="24"/>
          <w:szCs w:val="24"/>
        </w:rPr>
      </w:pPr>
      <w:r w:rsidRPr="00CF1D84">
        <w:rPr>
          <w:rFonts w:ascii="Times New Roman" w:hAnsi="Times New Roman" w:cs="Times New Roman"/>
          <w:sz w:val="24"/>
          <w:szCs w:val="24"/>
        </w:rPr>
        <w:t xml:space="preserve">Рис. 2.4. Превалюючий мотиваційний мотив в залежності від стилю керівництва, за методиками «Опитувальник мотиваційних джерел» та «Визначення стилю керівництва». Джерело: складено автором. </w:t>
      </w:r>
    </w:p>
    <w:p w14:paraId="41622D1C"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6E6952F3" w14:textId="15BB63FE"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Авторитарний стиль. Усередині цієї групи найвищий середній ранг має «спрямованість на процес» (≈4,00), тобто керівники з більш жорстким стилем оцінюють якісне виконання та технологічну дисципліну як ключову мотиваційну умову. На першому місці в 60% випадків стоїть саме «процес», ще 20%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«матеріальна винагорода» і 20%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«схвалення іншими». Самовдосконалення та інтегративність тут суттєво нижчі. Отже, для цієї підгрупи критично важливими є чіткі стандарти, контроль якості й відчутні результати, тоді як розвиток/узгодженість із цілями організації має другорядний статус.</w:t>
      </w:r>
    </w:p>
    <w:p w14:paraId="59A034EE" w14:textId="03657333"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Демократичний стиль. Профіль збалансований і «розгорнутий» до внутрішніх сенсів. Найвищий середній показник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самовдосконалення (≈3,9), а також матеріальна винагорода піднімається до помітного рівня (≈3,1). У розкладі перших пріоритетів домінує саморозвиток (~60%), ще ~35% припадає на </w:t>
      </w:r>
      <w:r w:rsidRPr="00951846">
        <w:rPr>
          <w:rFonts w:ascii="Times New Roman" w:hAnsi="Times New Roman" w:cs="Times New Roman"/>
          <w:sz w:val="28"/>
          <w:szCs w:val="28"/>
        </w:rPr>
        <w:lastRenderedPageBreak/>
        <w:t xml:space="preserve">матеріальну винагороду, «процес»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поодинокі випадки. Це означає, що для демократично налаштованих керівників головним мотиватором виступають можливості зростання, участь у прийняттях рішень, кар’єрні перспективи, доповнені прозорим винагородженням.</w:t>
      </w:r>
    </w:p>
    <w:p w14:paraId="721B63A7" w14:textId="5E473063"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Ліберальний стиль. Тут виразно виростають внутрішні драйвери: середні ранги найвищі у самовдосконалення (≈3,25) і схвалення іншими (≈2,8), тоді як процес і матеріальна винагорода помірні. В «перших місцях» лідирує саморозвиток (~50%), далі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інтегративність (~25%) та матеріальна винагорода (~17%), «процес»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близько 8%. Це свідчить, що керівники з ліберальним стилем покладаються на автономію, довіру та сенс роботи, краще спрацьовують системи, які роблять помітним внесок у загальну мету і підтримують майстерність; жорсткі регламенти чи суто фінансові стимули мають обмежений ефект.</w:t>
      </w:r>
    </w:p>
    <w:p w14:paraId="1FCAEBAA" w14:textId="6028C4D6"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Спільний знаменник для демократичного і ліберального стилів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пріоритет внутрішніх мотивацій (саморозвиток); це відповідає більш партисипативним практикам і орієнтації на зростання. Авторитарний стиль різко відрізняється: головний мотиватор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процес/дотримання стандартів, а «саморозвиток» і «інтегративність» мінімізовані.</w:t>
      </w:r>
    </w:p>
    <w:p w14:paraId="46BFA51C"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Інтегративна мотивація (узгодженість із цілями фірми) найвища саме у ліберальній групі: коли працівникам дають свободу, їм важливо бачити як їхня робота поєднується з цілями організації. Матеріальна винагорода є важливою для демократичних керівників (друге місце за пріоритетами) та частини авторитарних, але не стає ключем у ліберальних.</w:t>
      </w:r>
    </w:p>
    <w:p w14:paraId="412E0088" w14:textId="4AE48E8F"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Стильова саморе</w:t>
      </w:r>
      <w:r w:rsidR="00463C47">
        <w:rPr>
          <w:rFonts w:ascii="Times New Roman" w:hAnsi="Times New Roman" w:cs="Times New Roman"/>
          <w:sz w:val="28"/>
          <w:szCs w:val="28"/>
        </w:rPr>
        <w:t xml:space="preserve">гуляція поведінки людини </w:t>
      </w:r>
      <w:r w:rsidRPr="00951846">
        <w:rPr>
          <w:rFonts w:ascii="Times New Roman" w:hAnsi="Times New Roman" w:cs="Times New Roman"/>
          <w:sz w:val="28"/>
          <w:szCs w:val="28"/>
        </w:rPr>
        <w:t xml:space="preserve">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психодіагностична методика, що оцінює індивідуальні відмінності у свідомому керуванні власною діяльністю. Інструмент вимірює, наскільки послідовно людина планує цілі, моделює умови, програмує кроки, контролює та оцінює результати, а також як швидко й гнучко перебудовує дії у змінних ситуаціях і наскільки автономно приймає рішення. Опитувальник складається з низки тверджень із градаціями згоди; за підсумком обчислюються показники за основними шкалами (планування, моделювання, </w:t>
      </w:r>
      <w:r w:rsidRPr="00951846">
        <w:rPr>
          <w:rFonts w:ascii="Times New Roman" w:hAnsi="Times New Roman" w:cs="Times New Roman"/>
          <w:sz w:val="28"/>
          <w:szCs w:val="28"/>
        </w:rPr>
        <w:lastRenderedPageBreak/>
        <w:t>програмування, оцінювання результатів/самоконтроль, гнучкість, самостійність) і зводиться інтегральний рівень саморегуляції.</w:t>
      </w:r>
    </w:p>
    <w:p w14:paraId="1CD747B0"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Результати за методикою представлені на рисунку 2.5.</w:t>
      </w:r>
    </w:p>
    <w:p w14:paraId="09E5DC18"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52393E30" w14:textId="77777777" w:rsidR="00853C88" w:rsidRPr="00951846" w:rsidRDefault="00853C88" w:rsidP="00463C47">
      <w:pPr>
        <w:pStyle w:val="a9"/>
        <w:spacing w:after="0" w:line="360" w:lineRule="auto"/>
        <w:ind w:left="0"/>
        <w:jc w:val="center"/>
        <w:rPr>
          <w:rFonts w:ascii="Times New Roman" w:hAnsi="Times New Roman" w:cs="Times New Roman"/>
          <w:sz w:val="28"/>
          <w:szCs w:val="28"/>
        </w:rPr>
      </w:pPr>
      <w:r w:rsidRPr="00951846">
        <w:rPr>
          <w:rFonts w:ascii="Times New Roman" w:hAnsi="Times New Roman" w:cs="Times New Roman"/>
          <w:noProof/>
          <w:sz w:val="28"/>
          <w:szCs w:val="28"/>
          <w:lang w:eastAsia="uk-UA"/>
        </w:rPr>
        <w:drawing>
          <wp:inline distT="0" distB="0" distL="0" distR="0" wp14:anchorId="16EC6720" wp14:editId="0F1AD612">
            <wp:extent cx="4457700" cy="2859884"/>
            <wp:effectExtent l="0" t="0" r="0" b="0"/>
            <wp:docPr id="2143187292" name="Рисунок 1" descr="Изображение выглядит как диаграмма, линия, текст, Графи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187292" name="Рисунок 1" descr="Изображение выглядит как диаграмма, линия, текст, График&#10;&#10;Контент, сгенерированный ИИ, может содержать ошибки."/>
                    <pic:cNvPicPr/>
                  </pic:nvPicPr>
                  <pic:blipFill>
                    <a:blip r:embed="rId13"/>
                    <a:stretch>
                      <a:fillRect/>
                    </a:stretch>
                  </pic:blipFill>
                  <pic:spPr>
                    <a:xfrm>
                      <a:off x="0" y="0"/>
                      <a:ext cx="4465841" cy="2865107"/>
                    </a:xfrm>
                    <a:prstGeom prst="rect">
                      <a:avLst/>
                    </a:prstGeom>
                  </pic:spPr>
                </pic:pic>
              </a:graphicData>
            </a:graphic>
          </wp:inline>
        </w:drawing>
      </w:r>
    </w:p>
    <w:p w14:paraId="79139D7D" w14:textId="77777777" w:rsidR="00853C88" w:rsidRPr="00CF1D84" w:rsidRDefault="00853C88" w:rsidP="00951F07">
      <w:pPr>
        <w:pStyle w:val="a9"/>
        <w:spacing w:after="0" w:line="360" w:lineRule="auto"/>
        <w:ind w:left="0" w:firstLine="851"/>
        <w:jc w:val="both"/>
        <w:rPr>
          <w:rFonts w:ascii="Times New Roman" w:hAnsi="Times New Roman" w:cs="Times New Roman"/>
          <w:sz w:val="24"/>
          <w:szCs w:val="24"/>
        </w:rPr>
      </w:pPr>
      <w:r w:rsidRPr="00CF1D84">
        <w:rPr>
          <w:rFonts w:ascii="Times New Roman" w:hAnsi="Times New Roman" w:cs="Times New Roman"/>
          <w:sz w:val="24"/>
          <w:szCs w:val="24"/>
        </w:rPr>
        <w:t xml:space="preserve">Рис. 2.5. Результати за методикою «Стильова саморегуляція поведінки людини». Джерело: складено автором. </w:t>
      </w:r>
    </w:p>
    <w:p w14:paraId="008DAD64"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564174DF" w14:textId="601084A2"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Boxplot показує варіативність від 1 до 9 балів за кожною шкалою. Частка низьких значень (≤3) становить: моделювання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48,1%, програмування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44,4%, оцінка результатів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37,0%, планування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37,0%, гнучкість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29,6%, самостійність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22,2%. Водночас частка високих показників (≥7) найбільша у самостійності (25,9%) та гнучкості (22,2%), у решти шкал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від 11,1% до 18,5%. Це означає, що ресурсна зона вибірки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здатність діяти автономно й перебудовувати поведінку під ситуацію, а зони розвитку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передусім моделювання умов і програмування дій, тобто усвідомлення вимог/ресурсів та побудова чіткої послідовності кроків.</w:t>
      </w:r>
    </w:p>
    <w:p w14:paraId="282D7AE9" w14:textId="44882139"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Поєднання відносно високої самостійності із нижчими показниками моделювання/програмування може проявлятися у самостійних, але не завжди структурованих діях: люди охоче беруть відповідальність, однак потребують інструментів, які допомагають краще «бачити картину» і перетворювати цілі на зрозумілі плани. Порівнювані середні для оцінки результатів і планування вказують, </w:t>
      </w:r>
      <w:r w:rsidRPr="00951846">
        <w:rPr>
          <w:rFonts w:ascii="Times New Roman" w:hAnsi="Times New Roman" w:cs="Times New Roman"/>
          <w:sz w:val="28"/>
          <w:szCs w:val="28"/>
        </w:rPr>
        <w:lastRenderedPageBreak/>
        <w:t xml:space="preserve">що цикл «план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дія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перевірка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корекція» працює, але без достатньої глибини аналізу умов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звідси коливання ефективності.</w:t>
      </w:r>
    </w:p>
    <w:p w14:paraId="73D11129" w14:textId="77777777" w:rsidR="00853C88"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Співставлення результатів методиками «Опитувальник мотиваційних джерел» та «Стильова саморегуляція поведінки» представлено на рисунку 2.6.</w:t>
      </w:r>
    </w:p>
    <w:p w14:paraId="51582CE6" w14:textId="77777777" w:rsidR="00CF1D84" w:rsidRPr="00951846" w:rsidRDefault="00CF1D84" w:rsidP="00951F07">
      <w:pPr>
        <w:pStyle w:val="a9"/>
        <w:spacing w:after="0" w:line="360" w:lineRule="auto"/>
        <w:ind w:left="0" w:firstLine="851"/>
        <w:jc w:val="both"/>
        <w:rPr>
          <w:rFonts w:ascii="Times New Roman" w:hAnsi="Times New Roman" w:cs="Times New Roman"/>
          <w:sz w:val="28"/>
          <w:szCs w:val="28"/>
        </w:rPr>
      </w:pPr>
    </w:p>
    <w:p w14:paraId="3F956212" w14:textId="77777777" w:rsidR="00853C88" w:rsidRPr="00951846" w:rsidRDefault="00853C88" w:rsidP="00FE17A4">
      <w:pPr>
        <w:pStyle w:val="a9"/>
        <w:spacing w:after="0" w:line="360" w:lineRule="auto"/>
        <w:ind w:left="0"/>
        <w:jc w:val="center"/>
        <w:rPr>
          <w:rFonts w:ascii="Times New Roman" w:hAnsi="Times New Roman" w:cs="Times New Roman"/>
          <w:sz w:val="28"/>
          <w:szCs w:val="28"/>
        </w:rPr>
      </w:pPr>
      <w:r w:rsidRPr="00951846">
        <w:rPr>
          <w:rFonts w:ascii="Times New Roman" w:hAnsi="Times New Roman" w:cs="Times New Roman"/>
          <w:noProof/>
          <w:sz w:val="28"/>
          <w:szCs w:val="28"/>
          <w:lang w:eastAsia="uk-UA"/>
        </w:rPr>
        <w:drawing>
          <wp:inline distT="0" distB="0" distL="0" distR="0" wp14:anchorId="6B91663C" wp14:editId="440BF153">
            <wp:extent cx="4494727" cy="2973636"/>
            <wp:effectExtent l="0" t="0" r="1270" b="0"/>
            <wp:docPr id="2063367274" name="Рисунок 1" descr="Изображение выглядит как снимок экрана, текст, диаграмма, Красочность&#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67274" name="Рисунок 1" descr="Изображение выглядит как снимок экрана, текст, диаграмма, Красочность&#10;&#10;Контент, сгенерированный ИИ, может содержать ошибки."/>
                    <pic:cNvPicPr/>
                  </pic:nvPicPr>
                  <pic:blipFill>
                    <a:blip r:embed="rId14"/>
                    <a:stretch>
                      <a:fillRect/>
                    </a:stretch>
                  </pic:blipFill>
                  <pic:spPr>
                    <a:xfrm>
                      <a:off x="0" y="0"/>
                      <a:ext cx="4541356" cy="3004485"/>
                    </a:xfrm>
                    <a:prstGeom prst="rect">
                      <a:avLst/>
                    </a:prstGeom>
                  </pic:spPr>
                </pic:pic>
              </a:graphicData>
            </a:graphic>
          </wp:inline>
        </w:drawing>
      </w:r>
    </w:p>
    <w:p w14:paraId="60E02D7F" w14:textId="77777777" w:rsidR="00853C88" w:rsidRPr="00CF1D84" w:rsidRDefault="00853C88" w:rsidP="00951F07">
      <w:pPr>
        <w:pStyle w:val="a9"/>
        <w:spacing w:after="0" w:line="360" w:lineRule="auto"/>
        <w:ind w:left="0" w:firstLine="851"/>
        <w:jc w:val="both"/>
        <w:rPr>
          <w:rFonts w:ascii="Times New Roman" w:hAnsi="Times New Roman" w:cs="Times New Roman"/>
          <w:sz w:val="24"/>
          <w:szCs w:val="24"/>
        </w:rPr>
      </w:pPr>
      <w:r w:rsidRPr="00CF1D84">
        <w:rPr>
          <w:rFonts w:ascii="Times New Roman" w:hAnsi="Times New Roman" w:cs="Times New Roman"/>
          <w:sz w:val="24"/>
          <w:szCs w:val="24"/>
        </w:rPr>
        <w:t>Рис. 2.6. Результати за методикою «Стильова саморегуляція поведінки людини» та «Опитувальник мотиваційних джерел». Джерело: складено автором.</w:t>
      </w:r>
    </w:p>
    <w:p w14:paraId="133E3CA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55A897A5" w14:textId="0FBB69FB"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Внутрішня мотивація «процес» найбільш узгоджена з регуляторними компонентами планування та організації: r≈0,59 з плануванням, r≈0,78 з моделюванням, r≈0,74 з програмуванням та r≈0,58 з оцінкою результатів. Тобто що сильніше людину «веде» сам процес роботи, то виразнішими є когнітивні ланки саморегуляції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бачення умов, побудова плану, перевірка й корекція.</w:t>
      </w:r>
    </w:p>
    <w:p w14:paraId="3FCE86C2"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Інтегративна мотивація (узгодженість із цілями організації) помірно пов’язана з плануванням (r≈0,41), моделюванням (r≈0,32), програмуванням (r≈0,31) і особливо з гнучкістю (r≈0,58). Це означає, що орієнтація на загальну мету підсилює адаптивну перебудову дій і допомагає краще структурувати діяльність.</w:t>
      </w:r>
    </w:p>
    <w:p w14:paraId="711496F1" w14:textId="00AFF4D0"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Зовнішня мотивація «схвалення іншими» очікувано найбільш пов’язана з гнучкістю (r≈0,64)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люди, чутливі до соціальної оцінки, охочіше підлаштовують поведінку під зворотний зв’язок. Інші зв’язки слабкі.</w:t>
      </w:r>
    </w:p>
    <w:p w14:paraId="3DEF8CEB" w14:textId="0520830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 xml:space="preserve">Матеріальна винагорода демонструє слабкі або від’ємні кореляції з базовими ланками саморегуляції (найнижча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 оцінкою результатів, r≈−0,55). Це вказує, що домінування «грошового фокусу» не гарантує якісного циклу «план</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контроль</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корекція».</w:t>
      </w:r>
    </w:p>
    <w:p w14:paraId="29FDE678" w14:textId="3CB638E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Самовдосконалення має слабкі позитивні зв’язки із самостійністю та гнучкістю, але помірно від’ємний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 оцінкою результатів (r≈−0,50): частина учасників, орієнтованих на розвиток, більше експериментує, ніж формально звіряє проміжні підсумки.</w:t>
      </w:r>
    </w:p>
    <w:p w14:paraId="0C7F4DEF"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Співставляючи результати за методикою «Рівнів саморегуляції» з результатами за методикою «Стилі керівництва», маємо результати, представлені на рисунку 2.7.</w:t>
      </w:r>
    </w:p>
    <w:p w14:paraId="1047FA94" w14:textId="77777777" w:rsidR="00853C88" w:rsidRPr="00951846" w:rsidRDefault="00853C88" w:rsidP="00951F07">
      <w:pPr>
        <w:pStyle w:val="a9"/>
        <w:spacing w:after="0" w:line="360" w:lineRule="auto"/>
        <w:ind w:left="0"/>
        <w:jc w:val="both"/>
        <w:rPr>
          <w:rFonts w:ascii="Times New Roman" w:hAnsi="Times New Roman" w:cs="Times New Roman"/>
          <w:sz w:val="28"/>
          <w:szCs w:val="28"/>
        </w:rPr>
      </w:pPr>
      <w:r w:rsidRPr="00951846">
        <w:rPr>
          <w:rFonts w:ascii="Times New Roman" w:hAnsi="Times New Roman" w:cs="Times New Roman"/>
          <w:noProof/>
          <w:sz w:val="28"/>
          <w:szCs w:val="28"/>
          <w:lang w:eastAsia="uk-UA"/>
        </w:rPr>
        <w:drawing>
          <wp:inline distT="0" distB="0" distL="0" distR="0" wp14:anchorId="1935DBCA" wp14:editId="423D97AB">
            <wp:extent cx="6053071" cy="3533627"/>
            <wp:effectExtent l="0" t="0" r="5080" b="0"/>
            <wp:docPr id="954568656" name="Рисунок 1" descr="Изображение выглядит как текст, снимок экрана, диаграмма, Графи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68656" name="Рисунок 1" descr="Изображение выглядит как текст, снимок экрана, диаграмма, График&#10;&#10;Контент, сгенерированный ИИ, может содержать ошибки."/>
                    <pic:cNvPicPr/>
                  </pic:nvPicPr>
                  <pic:blipFill>
                    <a:blip r:embed="rId15"/>
                    <a:stretch>
                      <a:fillRect/>
                    </a:stretch>
                  </pic:blipFill>
                  <pic:spPr>
                    <a:xfrm>
                      <a:off x="0" y="0"/>
                      <a:ext cx="6104786" cy="3563817"/>
                    </a:xfrm>
                    <a:prstGeom prst="rect">
                      <a:avLst/>
                    </a:prstGeom>
                  </pic:spPr>
                </pic:pic>
              </a:graphicData>
            </a:graphic>
          </wp:inline>
        </w:drawing>
      </w:r>
    </w:p>
    <w:p w14:paraId="3464B27E" w14:textId="77777777" w:rsidR="00853C88" w:rsidRPr="00CF1D84" w:rsidRDefault="00853C88" w:rsidP="00951F07">
      <w:pPr>
        <w:pStyle w:val="a9"/>
        <w:spacing w:after="0" w:line="360" w:lineRule="auto"/>
        <w:ind w:left="0" w:firstLine="851"/>
        <w:jc w:val="both"/>
        <w:rPr>
          <w:rFonts w:ascii="Times New Roman" w:hAnsi="Times New Roman" w:cs="Times New Roman"/>
          <w:sz w:val="24"/>
          <w:szCs w:val="24"/>
        </w:rPr>
      </w:pPr>
      <w:r w:rsidRPr="00CF1D84">
        <w:rPr>
          <w:rFonts w:ascii="Times New Roman" w:hAnsi="Times New Roman" w:cs="Times New Roman"/>
          <w:sz w:val="24"/>
          <w:szCs w:val="24"/>
        </w:rPr>
        <w:t>Рис. 2.7. Результати за методикою «Стильова саморегуляція поведінки людини» та «Стиль керівництва». Джерело: складено автором.</w:t>
      </w:r>
    </w:p>
    <w:p w14:paraId="1620647E"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1362CBA9" w14:textId="77777777" w:rsidR="00CF1D84" w:rsidRPr="00951846" w:rsidRDefault="00CF1D84" w:rsidP="00CF1D84">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Для авторитарного стилю усі регуляторні ланки вище середніх: планування ~7,0, моделювання ~6,4, програмування ~6,6, оцінка результатів ~7,0. Натомість гнучкість знижується до ~3,4, а самостійність – ~4,2. Це означає сильну схильність до структури, процедур та контролю, з меншим простором для адаптивності та автономії.</w:t>
      </w:r>
    </w:p>
    <w:p w14:paraId="001A7E10" w14:textId="2876FD4C" w:rsidR="00CF1D84" w:rsidRPr="00CF1D84" w:rsidRDefault="00CF1D84" w:rsidP="00CF1D84">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Для демократичного стилю значення вирівняні й помірні: планування ~3,6, моделювання ~3,7, програмування ~3,3, оцінка ~2,6, гнучкість ~2,9, зате самостійність найвища серед трьох стилів – ~5,7. Отже, акцент на залученні та розподіленій відповідальності поєднується з потребою в кращих процесних інструментах (контур оцінки результатів, планування).</w:t>
      </w:r>
    </w:p>
    <w:p w14:paraId="73BBEBA5" w14:textId="75F982C4"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Для ліберального стилю картина протилежна авторитарному: гнучкість найвища</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~5,8, самостійність помірна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~3,8, а «жорсткі» ланки (моделювання, програмування, оцінка) тримаються на рівні 3,2–4,1. Це відбиває орієнтацію на автономію та адаптацію, але зі слабшою структурою виконання.</w:t>
      </w:r>
    </w:p>
    <w:p w14:paraId="0B4C09C9"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7F202CC5" w14:textId="77777777" w:rsidR="00853C88" w:rsidRPr="00951846" w:rsidRDefault="00853C88" w:rsidP="00951F07">
      <w:pPr>
        <w:pStyle w:val="2"/>
      </w:pPr>
      <w:bookmarkStart w:id="10" w:name="_Toc218693446"/>
      <w:r w:rsidRPr="00951846">
        <w:t>Висновки до другого розділу.</w:t>
      </w:r>
      <w:bookmarkEnd w:id="10"/>
      <w:r w:rsidRPr="00951846">
        <w:t xml:space="preserve"> </w:t>
      </w:r>
    </w:p>
    <w:p w14:paraId="10629015" w14:textId="4EFD33E4"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Емпіричне дослідження, проведене на вибірці з 27 керівників закладів освіти (70% жінок, 30% чоловіків; середній стаж керівної роботи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близько трьох років), дало цілісне уявлення про структуру їхньої професійної мотивації, домінантні стилі керівництва та особливості стильової саморегуляції. Узгоджений аналіз чотирьох методик показав, що мотиваційний профіль більшості респондентів є збалансованим, із легким нахилом до внутрішніх чинників і позитивних зовнішніх підкріплень, тоді як контрольна (негативна) мотивація властива меншій частині вибірки. Водночас стиль керівництва й рівень сформованості регуляторних процесів суттєво модулюють те, як саме ці мотиви реалізуються в управлінській практиці.</w:t>
      </w:r>
    </w:p>
    <w:p w14:paraId="303E3BB0" w14:textId="369E7F88"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По-перше, за «Опитувальником мотиваційних джерел» усі п’ять джерел мають близькі середні значення (діапазон 2,59–2,70), що свідчить про відсутність одного «домінанта». Дещо вищими виявилися внутрішня самореалізація та потреба у соціальному схваленні, трохи нижчими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орієнтація на процес і матеріальна винагорода, а найскромнішою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інтегративна узгодженість із цілями організації. Останній факт вказує на можливу поляризацію в сприйнятті інституційних пріоритетів: для частини керівників зв’язок «моя робота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стратегія закладу» є очевидним, для інших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менш відчутним.</w:t>
      </w:r>
    </w:p>
    <w:p w14:paraId="5E84A268" w14:textId="50F0B178" w:rsidR="00853C88" w:rsidRPr="00404A7C" w:rsidRDefault="002012E9" w:rsidP="00404A7C">
      <w:pPr>
        <w:pStyle w:val="a9"/>
        <w:numPr>
          <w:ilvl w:val="0"/>
          <w:numId w:val="11"/>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По-друге, за методикою </w:t>
      </w:r>
      <w:r w:rsidR="00404A7C" w:rsidRPr="00951846">
        <w:rPr>
          <w:rFonts w:ascii="Times New Roman" w:hAnsi="Times New Roman" w:cs="Times New Roman"/>
          <w:sz w:val="28"/>
          <w:szCs w:val="28"/>
        </w:rPr>
        <w:t>Мотивація професійної діяльності</w:t>
      </w:r>
      <w:r w:rsidR="00404A7C">
        <w:rPr>
          <w:rFonts w:ascii="Times New Roman" w:hAnsi="Times New Roman" w:cs="Times New Roman"/>
          <w:sz w:val="28"/>
          <w:szCs w:val="28"/>
        </w:rPr>
        <w:t xml:space="preserve">» </w:t>
      </w:r>
      <w:r w:rsidR="00853C88" w:rsidRPr="00404A7C">
        <w:rPr>
          <w:rFonts w:ascii="Times New Roman" w:hAnsi="Times New Roman" w:cs="Times New Roman"/>
          <w:sz w:val="28"/>
          <w:szCs w:val="28"/>
        </w:rPr>
        <w:t xml:space="preserve"> (ВМ/ЗПМ/ЗНМ) зафіксовано баланс ВМ і ЗПМ із помірною перевагою внутрішньої </w:t>
      </w:r>
      <w:r w:rsidR="00853C88" w:rsidRPr="00404A7C">
        <w:rPr>
          <w:rFonts w:ascii="Times New Roman" w:hAnsi="Times New Roman" w:cs="Times New Roman"/>
          <w:sz w:val="28"/>
          <w:szCs w:val="28"/>
        </w:rPr>
        <w:lastRenderedPageBreak/>
        <w:t>мотивації; частка ЗНМ істотно нижча (близько п’ятої частини вибірки). Порівняльний аналіз двох мотиваційних інструментів підтверджує конвергентний висновок: у більшості керівників інтерес до змісту й розвитку поєднується з чутливістю до справедливої винагороди та соціальної видимості внеску, тоді як орієнтація на уникання санкцій має периферійний характер. Це створює сприятливий ґрунт для інтервенцій, які посилюють професійне зростання, а зовнішні стимули використовують як прозорі, але не єдині засоби впливу.</w:t>
      </w:r>
    </w:p>
    <w:p w14:paraId="215756F6" w14:textId="1874CE53"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По-третє, стиль керівництва у вибірці розподілився так: ліберальний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44%, демократичний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37%, авторитарний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19%. Отже, домінує «м’яка» модель з високою автономією підлеглих і делегуванням; значна частка демократичного стилю засвідчує наявність партисипативних практик і запиту на зворотний зв’язок. </w:t>
      </w:r>
    </w:p>
    <w:p w14:paraId="2EAFD36A" w14:textId="7706D05A"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По-четверте, за методикою «Стильова саморегуляція» виявлено помірний рівень свідомої регуляції з ресурсом у самостійності та гнучкості й зонами розвитку в моделюванні умов та програмуванні дій. Сукупний розподіл показників (частка низьких значень ≤3 за моделюванням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близько 48%, за програмуванням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44%) свідчить, що частині керівників бракує інструментів «перекладу» стратегічних намірів на чітку послідовність кроків з урахуванням ризиків, ресурсів і обмежень. Це пояснює, чому навіть за наявності внутрішньої мотивації не завжди досягаються максимально узгоджені зі стратегією результати.</w:t>
      </w:r>
    </w:p>
    <w:p w14:paraId="2A4E5E41" w14:textId="6B835B95"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Важливо, що зв’язки між мотивацією і саморегуляцією мають системний характер. Внутрішня «процесна» мотивація узгоджується з плануванням, моделюванням, програмуванням і оцінкою результатів; інтегративна мотивація найбільш пов’язана з гнучкістю та базовими процесними ланками; потреба у схваленні іншими корелює з гнучкістю, тоді як матеріальна винагорода не посилює контур самооцінювання і корекції. Порівняння стилю керівництва з саморегуляцією показало контрастні профілі: за авторитарного стилю процесні ланки найсильніші, але гнучкість і автономність знижені; за ліберального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навпаки, висока адаптивність поєднується зі слабшою структурою; за демократичного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найвища самостійність, однак потрібна підтримка планування й оцінювання результатів. Це </w:t>
      </w:r>
      <w:r w:rsidRPr="00951846">
        <w:rPr>
          <w:rFonts w:ascii="Times New Roman" w:hAnsi="Times New Roman" w:cs="Times New Roman"/>
          <w:sz w:val="28"/>
          <w:szCs w:val="28"/>
        </w:rPr>
        <w:lastRenderedPageBreak/>
        <w:t>підтверджує тезу, що ефективність управління визначається не «чистим» стилем, а балансом стилю з процесними механізмами саморегуляції.</w:t>
      </w:r>
    </w:p>
    <w:p w14:paraId="1B82A7CD"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З управлінської точки зору отримані дані дозволяють сформулювати наскрізну стратегію підвищення ефективності:</w:t>
      </w:r>
    </w:p>
    <w:p w14:paraId="7E6C222F"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Підсилювати внутрішню мотивацію та інтегративність через дизайни роботи, що мають сенс і видимий вплив: каскадування цілей (OKR), спільні карти цінності, публічні демонстрації результатів, професійні спільноти практик. Це одночасно підживлює «саморозвиток» і «узгодженість із місією».</w:t>
      </w:r>
    </w:p>
    <w:p w14:paraId="1568668E" w14:textId="7F2E603F"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2) Вирівнювати процесну частину саморегуляції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впроваджувати легкі, але стабільні артефакти: чек-листи моделювання (умови-ризики-ресурси), таймбоксинг і канбан для програмування, «definition of done», регулярні ретроспективи для оцінювання результатів. Такі інструменти особливо потрібні колективам із демократичним і ліберальним стилями, де є свобода дій, але інколи бракує спільної «рамки».</w:t>
      </w:r>
    </w:p>
    <w:p w14:paraId="61330444" w14:textId="4711C2BF"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3) Балансувати стиль керівництва: авторитарним лідерам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нарощувати гнучкість (гіпотезне планування, сценарне мислення, безпечні експерименти), ліберальним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додавати структуру (чіткі ролі, контрольні точки, метрики), демократичним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конвертувати високу самостійність у стабільний результат через прозорі правила планування та оцінювання.</w:t>
      </w:r>
    </w:p>
    <w:p w14:paraId="7D3784C2"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4) Зовнішні стимули використовувати прозоро й адресно, поєднуючи їх з немонетарними підкріпленнями (визнання, наставництво, можливості росту). Це допоможе зберегти переваги ВМ і ЗПМ та не допустити нахилу до ЗНМ.</w:t>
      </w:r>
    </w:p>
    <w:p w14:paraId="55ED016F"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005CDC04"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br w:type="page"/>
      </w:r>
    </w:p>
    <w:p w14:paraId="05712D05" w14:textId="1CA0E40D" w:rsidR="00853C88" w:rsidRPr="00951846" w:rsidRDefault="00853C88" w:rsidP="00951F07">
      <w:pPr>
        <w:pStyle w:val="1"/>
        <w:spacing w:before="0" w:after="0"/>
      </w:pPr>
      <w:bookmarkStart w:id="11" w:name="_Toc218693447"/>
      <w:r w:rsidRPr="00951846">
        <w:lastRenderedPageBreak/>
        <w:t>РОЗДІЛ 3. ПСИХОЛОГІЧНІ ПІДХОДИ ДО ФОРМУВАННЯ ТА ПІДТРИМКИ МОТИВАЦІЇ КЕРІВНИКІВ ЗАКЛАДІВ ОСВІТИ</w:t>
      </w:r>
      <w:bookmarkEnd w:id="11"/>
      <w:r w:rsidR="00CF1D84">
        <w:t>.</w:t>
      </w:r>
      <w:r w:rsidRPr="00951846">
        <w:t xml:space="preserve"> </w:t>
      </w:r>
    </w:p>
    <w:p w14:paraId="61D8C8B2" w14:textId="63597866" w:rsidR="00853C88" w:rsidRPr="00951846" w:rsidRDefault="00853C88" w:rsidP="00951F07">
      <w:pPr>
        <w:pStyle w:val="2"/>
      </w:pPr>
      <w:bookmarkStart w:id="12" w:name="_Toc218693448"/>
      <w:r w:rsidRPr="00951846">
        <w:t>3.1. Психологічні методи, прийоми та техніки розвитку мотивації професійної діяльності</w:t>
      </w:r>
      <w:bookmarkEnd w:id="12"/>
      <w:r w:rsidR="00CF1D84">
        <w:t>.</w:t>
      </w:r>
    </w:p>
    <w:p w14:paraId="54983F7F"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Спрямоване формування мотиваційної залученості працівників сьогодні спирається не стільки на зовнішні винагороди, скільки на психологічні механізми внутрішньої регуляції поведінки. У фокусі управлінської практики опиняються підходи, які активують смислотворення праці, підсилюють відчуття автономії, компетентності та причетності спільній справі, а також забезпечують прозорі контури очікувань і результатів. Відповідно, робота з цілями розглядається як центральний інструмент підвищення професійної мотивації: правильно сконструйовані наміри задають вектор дії, структурують зусилля і створюють відчуття поступу, водночас укорінюючи індивідуальний внесок працівника в колективний успіх організації.</w:t>
      </w:r>
    </w:p>
    <w:p w14:paraId="6FC8D53C" w14:textId="079DBF8D" w:rsidR="00853C88" w:rsidRPr="00951846" w:rsidRDefault="00C42B45"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Емпірично підтверджено [5]</w:t>
      </w:r>
      <w:r w:rsidR="00853C88" w:rsidRPr="00951846">
        <w:rPr>
          <w:rFonts w:ascii="Times New Roman" w:hAnsi="Times New Roman" w:cs="Times New Roman"/>
          <w:sz w:val="28"/>
          <w:szCs w:val="28"/>
        </w:rPr>
        <w:t xml:space="preserve">, що чітко окреслені й водночас інтенсивні за рівнем виклику, але реалістичні за досяжністю цілі посилюють напруженість досягнення та стимулюють саморегуляцію. Ефект зростає за умови, коли зміст цілей резонує з особистісними цінностями, професійними інтересами та профілем компетентностей співробітника: у такому разі активується мотивація, що ґрунтується на ідентифікації зі змістом діяльності, а не на прагненні до зовнішніх підкріплень. Важливою умовою є спільна участь керівника і працівника у визначенні очікуваних результатів і термінів, оскільки процес співналаштування підвищує суб’єктивне відчуття контролю над завданням і формує зобов’язання щодо його виконання. Ясні критерії успіху та часові межі полегшують моніторинг прогресу, а регулярні цикли зворотного зв’язку </w:t>
      </w:r>
      <w:r w:rsidR="00DE1F12" w:rsidRPr="00951846">
        <w:rPr>
          <w:rFonts w:ascii="Times New Roman" w:hAnsi="Times New Roman" w:cs="Times New Roman"/>
          <w:sz w:val="28"/>
          <w:szCs w:val="28"/>
        </w:rPr>
        <w:t>–</w:t>
      </w:r>
      <w:r w:rsidR="00853C88" w:rsidRPr="00951846">
        <w:rPr>
          <w:rFonts w:ascii="Times New Roman" w:hAnsi="Times New Roman" w:cs="Times New Roman"/>
          <w:sz w:val="28"/>
          <w:szCs w:val="28"/>
        </w:rPr>
        <w:t xml:space="preserve"> поєднання коригувальних підказок і визнання досягнень </w:t>
      </w:r>
      <w:r w:rsidR="00DE1F12" w:rsidRPr="00951846">
        <w:rPr>
          <w:rFonts w:ascii="Times New Roman" w:hAnsi="Times New Roman" w:cs="Times New Roman"/>
          <w:sz w:val="28"/>
          <w:szCs w:val="28"/>
        </w:rPr>
        <w:t>–</w:t>
      </w:r>
      <w:r w:rsidR="00853C88" w:rsidRPr="00951846">
        <w:rPr>
          <w:rFonts w:ascii="Times New Roman" w:hAnsi="Times New Roman" w:cs="Times New Roman"/>
          <w:sz w:val="28"/>
          <w:szCs w:val="28"/>
        </w:rPr>
        <w:t xml:space="preserve"> підтримують самоефективність, оптимізують стратегії подолання труднощів і попереджають демотивацію. Уповноважувальний стиль лідерства, що надає простір для самостійного вибору способів дії, посилює внутрішню зацікавленість, тоді як публічне та своєчасне визнання результатів закріплює позитивну динаміку й запускає мех</w:t>
      </w:r>
      <w:r w:rsidR="007B23CD" w:rsidRPr="00951846">
        <w:rPr>
          <w:rFonts w:ascii="Times New Roman" w:hAnsi="Times New Roman" w:cs="Times New Roman"/>
          <w:sz w:val="28"/>
          <w:szCs w:val="28"/>
        </w:rPr>
        <w:t>анізми повторюваного успіху [6].</w:t>
      </w:r>
    </w:p>
    <w:p w14:paraId="06A9406F"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Встановлення інспіраційних, когнітивно прозорих і емоційно значущих цілей виступає не лише засобом підвищення мотивації, а й чинником приросту продуктивності та організаційної ефективності: воно структурує поведінку через цільову регуляцію, узгоджує індивідуальні прагнення з корпоративною стратегією та створює умови для сталого професійного залучення.</w:t>
      </w:r>
    </w:p>
    <w:p w14:paraId="26198983" w14:textId="7D97769B"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Стійка професійна залученість руйнується там, де докладені зусилля не набувають соціальн</w:t>
      </w:r>
      <w:r w:rsidR="00FE1670" w:rsidRPr="00951846">
        <w:rPr>
          <w:rFonts w:ascii="Times New Roman" w:hAnsi="Times New Roman" w:cs="Times New Roman"/>
          <w:sz w:val="28"/>
          <w:szCs w:val="28"/>
        </w:rPr>
        <w:t>ого відгуку й символічної ваги [3]</w:t>
      </w:r>
      <w:r w:rsidRPr="00951846">
        <w:rPr>
          <w:rFonts w:ascii="Times New Roman" w:hAnsi="Times New Roman" w:cs="Times New Roman"/>
          <w:sz w:val="28"/>
          <w:szCs w:val="28"/>
        </w:rPr>
        <w:t>. Ігнорування результатів праці поступово знижує енергетизацію діяльності, послаблює цільову регуляцію та породжує відчуття відчуження. Натомість систематичний, доброзичливо-коригувальний зворотний зв’язок у поєднанні з автентичним визнанням індивідуального внеску виконує функцію психологічного підкріплення: він робить критерії успіху прозорими, підтримує самоефективність, фокусує увагу на релевантних показниках і закладає підґрунтя для циклів навчання через досвід.</w:t>
      </w:r>
    </w:p>
    <w:p w14:paraId="3CBD405B" w14:textId="26182301"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Ефективна комунікація результатів має відбуватися у часовій близькості до події, спиратися на конкретні спостережувані дії, уникати глобальних оцінних ярликів і чітко окреслювати, що саме вдалося, що потребує корекції та якими шляхами можна поліпшити стратегії виконання. Такий формат зміщує акцент із персоніфікованої критики на параметри завдання, зменшує захисні реакції, зберігає психологічну безпеку і водночас посилює відчуття контролю над власним поступом. Поєднання інформації про сильні сторони з конкретними пропозиціями щодо подальших кроків підвищує ймовірність інтеріоризації стандартів якості, а своєчасна публічна відзнака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за умови її щирості та відповідності ціннісним орієнтаціям працівника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виконує роль соціального маркера значущості, підсилюючи іде</w:t>
      </w:r>
      <w:r w:rsidR="00A62E4A" w:rsidRPr="00951846">
        <w:rPr>
          <w:rFonts w:ascii="Times New Roman" w:hAnsi="Times New Roman" w:cs="Times New Roman"/>
          <w:sz w:val="28"/>
          <w:szCs w:val="28"/>
        </w:rPr>
        <w:t>нтифікацію з професійною роллю [1].</w:t>
      </w:r>
    </w:p>
    <w:p w14:paraId="435AADC3" w14:textId="4FC7705F"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Визнання може набирати різних символічних форм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від подяки і рефлексивного підсумку до розширення можливостей кар’єрного руху,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однак у всіх випадках воно має бути несуперечливим контексту організаційних норм, екологічним щодо індивідуальних уподобань і синхронним з реальними досягненнями. Коли такі практики вписані у звичний ритм взаємодії, виникає </w:t>
      </w:r>
      <w:r w:rsidRPr="00951846">
        <w:rPr>
          <w:rFonts w:ascii="Times New Roman" w:hAnsi="Times New Roman" w:cs="Times New Roman"/>
          <w:sz w:val="28"/>
          <w:szCs w:val="28"/>
        </w:rPr>
        <w:lastRenderedPageBreak/>
        <w:t>відчуття процедурної справедливості, а очікування–цінність професійних зусиль зростає, що безпосередньо позначається на наполегливості та якості виконання.</w:t>
      </w:r>
    </w:p>
    <w:p w14:paraId="08C8EF5B" w14:textId="6A9EBAD0"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Проблематика монотонності та рольової порожнечі вимагає звернення до стратегій збагачення праці. Розширення змісту завдання, поєднання взаємопов’язаних елементів у завершений цикл діяльності, можливість бачити вплив результатів на ширший контекст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усе це підсилює смислотворення, збільшує переживання значущості та формує ефект «цілісності дії». Коли співробітник отримує більше автономії у виборі способів досягнення мети, у нього зростає почуття відповідальності за продукт праці, активується внутрішня мотивація та розвиваються метакогнітивні стратегії саморегуляції.</w:t>
      </w:r>
    </w:p>
    <w:p w14:paraId="1F931D8C" w14:textId="443B5DBD"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Делегування тут виступає не лише як техніка перерозподілу контролю, а як інструмент психологічного «уповноваження», що підкріплює відчуття компетентності та впливу на події. Воно потребує довіри, чітко окреслених меж рішень, доступу до ресурсів і навчальної підтримки, а також узгодженості з рівнем підготовленості працівника. Баланс між наданою автономією та супроводом запобігає «киданню у воду без рятувального кола» і перетворює делеговані завдання на простір контрольо</w:t>
      </w:r>
      <w:r w:rsidR="00D517DC" w:rsidRPr="00951846">
        <w:rPr>
          <w:rFonts w:ascii="Times New Roman" w:hAnsi="Times New Roman" w:cs="Times New Roman"/>
          <w:sz w:val="28"/>
          <w:szCs w:val="28"/>
        </w:rPr>
        <w:t>ваного професійного зростання [54].</w:t>
      </w:r>
    </w:p>
    <w:p w14:paraId="69E15322"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Нарешті, постійне відслідковування проміжних результатів і повернення до узгоджених орієнтирів утворює замкнений контур розвитку: зворотний зв’язок спрямовує корекції, визнання закріплює конструктивні патерни, збагачення праці підтримує смислову насиченість активності, а делегування розширює поле відповідального вибору. У сукупності ці механізми знижують ризики демотивації, підсилюють професійну ідентичність і забезпечують приріст як індивідуальної, так і організаційної ефективності.</w:t>
      </w:r>
    </w:p>
    <w:p w14:paraId="043F1FF0" w14:textId="6DB853DD"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Заохочення професійного розвитку варто розглядати як стратегічний механізм підтримки внутрішньої мотивації і водночас як інвестицію в організаційний інтелект. Коли працівник отримує можливість опановувати нові знання, розширювати репертуар компетентностей і випробовувати себе у більш складних ролях, активується мотивація зростання, підвищується самоефективність і формується відчуття агентності що</w:t>
      </w:r>
      <w:r w:rsidR="001C3F86" w:rsidRPr="00951846">
        <w:rPr>
          <w:rFonts w:ascii="Times New Roman" w:hAnsi="Times New Roman" w:cs="Times New Roman"/>
          <w:sz w:val="28"/>
          <w:szCs w:val="28"/>
        </w:rPr>
        <w:t>до власної кар’єрної траєкторії [31].</w:t>
      </w:r>
      <w:r w:rsidRPr="00951846">
        <w:rPr>
          <w:rFonts w:ascii="Times New Roman" w:hAnsi="Times New Roman" w:cs="Times New Roman"/>
          <w:sz w:val="28"/>
          <w:szCs w:val="28"/>
        </w:rPr>
        <w:t xml:space="preserve"> Підходи, </w:t>
      </w:r>
      <w:r w:rsidRPr="00951846">
        <w:rPr>
          <w:rFonts w:ascii="Times New Roman" w:hAnsi="Times New Roman" w:cs="Times New Roman"/>
          <w:sz w:val="28"/>
          <w:szCs w:val="28"/>
        </w:rPr>
        <w:lastRenderedPageBreak/>
        <w:t xml:space="preserve">орієнтовані на безперервне навчання, поєднують внутрішні тренінгові модулі, тьюторський супровід і коучингові інтервенції з доступом до зовнішніх освітніх екосистем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академічних курсів, професійних конференцій, галузевих семінарів. Ротації посад і горизонтальна мобільність створюють середовище «розтягувальних» завдань, де з’являються нові виклики, необхідні для розвитку метакогнітивних стратегій саморегуляції. Тимчасові проектні ролі і стажування розширюють професійний кругозір, стимулюють рефлексію та консолідують набуті навички у реальних виробничих контекстах. Доступ до якісних навчальних ресурсів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від внутрішніх баз знань до онлайнових платформ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стабілізує ритм самонавчання і робить розвиток нормою щоденної практики. У підсумку формується культура «організації, що навчається», де людський капітал не лише підтримує конкурентоспроможність, а й генерує інновації.</w:t>
      </w:r>
    </w:p>
    <w:p w14:paraId="04B8F2D6" w14:textId="79663466"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Сприятлива корпоративна культура виконує роль мотиваційного мультиплікатора, оскільки задає психологічний клімат, у якому праця набуває смислової насиченості. Там, де комунікація є відкритою, а зворотний зв’язок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безпечним і конструктивним, виникає досвід процедурної справедливості; співробітники відчувають власну значущість і</w:t>
      </w:r>
      <w:r w:rsidR="00BE3EA4" w:rsidRPr="00951846">
        <w:rPr>
          <w:rFonts w:ascii="Times New Roman" w:hAnsi="Times New Roman" w:cs="Times New Roman"/>
          <w:sz w:val="28"/>
          <w:szCs w:val="28"/>
        </w:rPr>
        <w:t xml:space="preserve"> причетність до спільної місії [66]</w:t>
      </w:r>
      <w:r w:rsidRPr="00951846">
        <w:rPr>
          <w:rFonts w:ascii="Times New Roman" w:hAnsi="Times New Roman" w:cs="Times New Roman"/>
          <w:sz w:val="28"/>
          <w:szCs w:val="28"/>
        </w:rPr>
        <w:t>. Інклюзивні норми взаємодії підсилюють відчуття приналежності, знижують ймовірність соціальної фрагментації та підтримують позитивну ідентифікацію з організацією. Підтримка балансу між професійними завданнями і приватним життям зменшує ризики емоційного вигорання, нормалізує відновні практики і підвищує стійкість до стресу. Етичне лідерство задає еталони поведінки, демонструючи узгодженість між задекларованими цінностями та повсякденною управлінською рутинною; це зміцнює довіру й посилює готовність наслідувати стандарти якості. Коли визнання досягнень є своєчасним, автентичним і співмірним внеску, воно набуває функції соціального підкріплення і закріплює адаптивні патерни діяльності. Орієнтація на сталий розвиток і соціальну відповідальність, у свою чергу, розширює смислове поле роботи, перетворюючи індивідуальні зусилля на част</w:t>
      </w:r>
      <w:r w:rsidR="009A2E97" w:rsidRPr="00951846">
        <w:rPr>
          <w:rFonts w:ascii="Times New Roman" w:hAnsi="Times New Roman" w:cs="Times New Roman"/>
          <w:sz w:val="28"/>
          <w:szCs w:val="28"/>
        </w:rPr>
        <w:t>ину ціннісно значущого проєкту [59]</w:t>
      </w:r>
      <w:r w:rsidRPr="00951846">
        <w:rPr>
          <w:rFonts w:ascii="Times New Roman" w:hAnsi="Times New Roman" w:cs="Times New Roman"/>
          <w:sz w:val="28"/>
          <w:szCs w:val="28"/>
        </w:rPr>
        <w:t>.</w:t>
      </w:r>
    </w:p>
    <w:p w14:paraId="4648BB82" w14:textId="3350CCF9"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 xml:space="preserve">Залучення працівників до прийняття управлінських рішень підсилює досвід автономії та підвищує відчуття контролю над робочими подіями, що є ключовим предиктором внутрішньої мотивації. Механізми «голосу»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регулярні опитування, фасилітовані обговорення, міжфункціональні робочі групи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переводять індивідуальну експертизу у спільне конструювання рішень і забезпечують когнітивне різноманіття під час пошуку розв’язань. Делегування відповідальності, підкріплене чіткими межами повноважень, доступом до ресурсів і наставницькою підтримкою, трансформує виконавчу позицію на позицію співтворця, активуючи механізми уповноваження і зростання самоефективності. Програми генерації ідей з прозорою процедурою розгляду та реалізації пропозицій зміцнюють довіру до управлінських рішень, формують відчуття впливу та сприяють становленню інноваційної культури. У таких умовах модель соціального обміну працює на посилення взаємних зобов’язань: організація інвестує у розвиток і суб’єктність, натомість отримує вищу залученість, ініціативність і відповідальність за результат.</w:t>
      </w:r>
    </w:p>
    <w:p w14:paraId="6F4E33CE" w14:textId="0E187F0D"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Синергія окреслених практик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безперервний розвиток, етична й інклюзивна культура, участь у прийнятті рішень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забезпечує стійке підживлення мотиваційних процесів. Розвиткові можливості розширюють горизонт цілей і підсилюють очікування успіху, культурний клімат закріплює переживання безпеки та справедливості, а участь у виробленні рішень надає діяльності смислової глибини. Разом вони формують середовище високої залученості, де продуктивність є наслідком усвідомленої, ціннісно узгодженої та автономно регульованої праці.</w:t>
      </w:r>
    </w:p>
    <w:p w14:paraId="26264DEA" w14:textId="7D008C53"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Практичні інтервенції з підвищення мотивації мають вибудовуватися як цілісна система організаційних практик, що поєднує матеріальне підкріплення з нематеріальними драйверами залученості. Фінансова винагорода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конкурентна оплата, преміювання, бонуси, пакет пільг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виконує функцію «гігієнічного» чинника у </w:t>
      </w:r>
      <w:r w:rsidR="002012E9">
        <w:rPr>
          <w:rFonts w:ascii="Times New Roman" w:hAnsi="Times New Roman" w:cs="Times New Roman"/>
          <w:sz w:val="28"/>
          <w:szCs w:val="28"/>
        </w:rPr>
        <w:t>термінах двофакторної моделі Ф.</w:t>
      </w:r>
      <w:r w:rsidR="002012E9">
        <w:rPr>
          <w:rFonts w:ascii="Times New Roman" w:hAnsi="Times New Roman" w:cs="Times New Roman"/>
          <w:sz w:val="28"/>
          <w:szCs w:val="28"/>
          <w:lang w:val="ru-RU"/>
        </w:rPr>
        <w:t> </w:t>
      </w:r>
      <w:r w:rsidRPr="00951846">
        <w:rPr>
          <w:rFonts w:ascii="Times New Roman" w:hAnsi="Times New Roman" w:cs="Times New Roman"/>
          <w:sz w:val="28"/>
          <w:szCs w:val="28"/>
        </w:rPr>
        <w:t xml:space="preserve">Герцберга: вона знижує ризики невдоволення і стабілізує соціально-психологічний контракт, але сама по собі рідко генерує тривалу внутрішню зацікавленість. Тривку мотивацію забезпечують механізми, які підсилюють автономію, компетентність і пов’язаність з іншими (за теорією самодетермінації), а також підвищують очікувану результативність та суб’єктивну </w:t>
      </w:r>
      <w:r w:rsidRPr="00951846">
        <w:rPr>
          <w:rFonts w:ascii="Times New Roman" w:hAnsi="Times New Roman" w:cs="Times New Roman"/>
          <w:sz w:val="28"/>
          <w:szCs w:val="28"/>
        </w:rPr>
        <w:lastRenderedPageBreak/>
        <w:t xml:space="preserve">цінність зусиль (модель очікування–цінності). Тому поряд із компенсаційними інструментами доречно культивувати спектр немонетарних стимулів: індивідуально налаштовані можливості розвитку, розширення ролей, символічне визнання внеску, практики турботи про добробут, програми корпоративної спільнотності й соціальної відповідальності. Їхня ефективність різко зростає, коли працівник може обирати з «портфеля» опцій те, що кореспондує з його життєвими цілями, етапом кар’єри та стилем роботи,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тоді інструменти перетворюються на персоналізовані мотиваційні</w:t>
      </w:r>
      <w:r w:rsidR="00F04C70" w:rsidRPr="00951846">
        <w:rPr>
          <w:rFonts w:ascii="Times New Roman" w:hAnsi="Times New Roman" w:cs="Times New Roman"/>
          <w:sz w:val="28"/>
          <w:szCs w:val="28"/>
        </w:rPr>
        <w:t xml:space="preserve"> пропозиції [41].</w:t>
      </w:r>
    </w:p>
    <w:p w14:paraId="2687C906" w14:textId="5753AF48"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Гнучкість режимів праці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ще один потужний регулятор мотиваційних процесів. Можливість організовувати роботу поза офісом або в адаптивному часовому форматі зменшує транзакційні витрати (дорога, непотрібні перемикання), полегшує баланс між професійними й приватними обов’язками, знижує ризики виснаження та підсилює відчуття контролю над власним графіком. Утім, успішне впровадження дистанційних і змішаних практик потребує уважного конструкту: аналіз придатності функцій до віддаленого виконання; забезпечення технічної інфраструктури; прозорої рамки очікувань, метрик і звітності (OKR/KPI, ритм синхронних зустрічей); а також норм комунікації, які підтримують психологічну безпеку і запобігають «тихій ізоляції» від команди. Паралельно варто менеджерити ризики техностресу й інформаційного перенавантаження: регламентувати часові «вікна» для глибокої роботи, впроваджувати правила асинхронної взаємодії, підтримувати навички сам</w:t>
      </w:r>
      <w:r w:rsidR="009B783E" w:rsidRPr="00951846">
        <w:rPr>
          <w:rFonts w:ascii="Times New Roman" w:hAnsi="Times New Roman" w:cs="Times New Roman"/>
          <w:sz w:val="28"/>
          <w:szCs w:val="28"/>
        </w:rPr>
        <w:t>орегуляції та цифрової гігієни [78].</w:t>
      </w:r>
    </w:p>
    <w:p w14:paraId="4237BBCD" w14:textId="33D5057A"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За наявності цих умов гнучкі режими стають не лише інструментом підвищення задоволеності працею, а й важелем продуктивності в логіці моделі «вимоги–ресурси роботи» (JD–R): організація збільшує доступні ресурси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автономію, підтримку, ясність цілей і засоби виконання,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що компенсує інтенсивність завдань і сприяє залученості. Водночас справедливе й послідовне застосування політик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процедурна й розподільна справедливість щодо доступу до гнучкості, преміювання та немонетарних привілеїв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утримує довіру та попереджає демотиваційні ефекти порівнянь усередині колективу. У такій архітектурі стимулів матеріальні й нематеріальні важелі не конкурують, а взаємодоповнюються: перші </w:t>
      </w:r>
      <w:r w:rsidRPr="00951846">
        <w:rPr>
          <w:rFonts w:ascii="Times New Roman" w:hAnsi="Times New Roman" w:cs="Times New Roman"/>
          <w:sz w:val="28"/>
          <w:szCs w:val="28"/>
        </w:rPr>
        <w:lastRenderedPageBreak/>
        <w:t xml:space="preserve">забезпечують стабільність і передбачуваність, другі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смисл, розвиток і відчуття впливу на власну професійну траєкторію.</w:t>
      </w:r>
    </w:p>
    <w:p w14:paraId="6F2C9265" w14:textId="594459BD"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Командотворчі формати та корпоративні події виконують роль соціально-психологічних каталізаторів мотивації, оскільки підсилюють афективну прихильність до організації та збільшують щільність внутрішніх зв’язків. Спільна участь у спортивно-ігрових активностях, виїзних зустрічах, благодійних ініціативах чи святкових ритуалах знижує міжособистісну дистанцію, формує довіру і взаємну підтримку, сприяє виникненню відчуття «ми» як елемента професійної ідентичності. Позитивний емоційний тон таких взаємодій, за логікою теорії «розширення і побудови», розширює репертуар поведінкових стратегій, покращує комунікацію та створює резервуари психологічних ресурсів, що зменшують стрес і підвищують стійкість до навантажень. Водночас регулярне символічне відзначення командних і індивідуальних досягнень зміцнює почуття справедливості та значущості внеску, зменшуючи ризики демотивації. Ефект згуртування буде стійким лише за умов урахування різних інтересів і потреб працівників, дотримання стандартів безпеки та свідомого конструювання інклюзивного простору, де кожен має доступ до участі незалежно від статі, віку, стану здоров’я чи культурного походження. У такій архітектурі корпоративні події перестають бути «розвагами» і стають механізмом формування соціального капіталу й підтримки емоц</w:t>
      </w:r>
      <w:r w:rsidR="005F1EDF" w:rsidRPr="00951846">
        <w:rPr>
          <w:rFonts w:ascii="Times New Roman" w:hAnsi="Times New Roman" w:cs="Times New Roman"/>
          <w:sz w:val="28"/>
          <w:szCs w:val="28"/>
        </w:rPr>
        <w:t>ійного зв’язку з організацією [32].</w:t>
      </w:r>
    </w:p>
    <w:p w14:paraId="1BF90E40" w14:textId="2C474B41"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Коучингові та менторські програми є індивідуалізованим інструментом підсилення мотиваційної залученості, оскільки адресно працюють із цілями, самоефективністю</w:t>
      </w:r>
      <w:r w:rsidR="009A2E97" w:rsidRPr="00951846">
        <w:rPr>
          <w:rFonts w:ascii="Times New Roman" w:hAnsi="Times New Roman" w:cs="Times New Roman"/>
          <w:sz w:val="28"/>
          <w:szCs w:val="28"/>
        </w:rPr>
        <w:t xml:space="preserve"> та стратегіями саморегуляції [60].</w:t>
      </w:r>
      <w:r w:rsidRPr="00951846">
        <w:rPr>
          <w:rFonts w:ascii="Times New Roman" w:hAnsi="Times New Roman" w:cs="Times New Roman"/>
          <w:sz w:val="28"/>
          <w:szCs w:val="28"/>
        </w:rPr>
        <w:t xml:space="preserve"> Наставник допомагає здійснити професійну навігацію: уточнити ціннісні орієнтири, конкретизувати очікувані результати, перетворити загальні наміри на операційні цілі та метрики поступу. Професійний коуч, у свою чергу, спрямовує увагу на розвиток мисленнєвих схем і поведінкових патернів, що забезпечують автономну мотивацію: рефлексія досвіду, виявлення бар’єрів, побудова планів дії, тренування навичок подолання та підтримка відповідальності за обрані рішення. Регулярні сесії з конструктивним зворотним зв’язком і «домовленостями про наступний крок» створюють ритм </w:t>
      </w:r>
      <w:r w:rsidRPr="00951846">
        <w:rPr>
          <w:rFonts w:ascii="Times New Roman" w:hAnsi="Times New Roman" w:cs="Times New Roman"/>
          <w:sz w:val="28"/>
          <w:szCs w:val="28"/>
        </w:rPr>
        <w:lastRenderedPageBreak/>
        <w:t>цілеспрямованої практики, зміцнюють відчуття компетентності й контролю над кар’єрною траєкторією, а також забезпечують психологічну безпеку для експериментування з новими ролями. Організаційна ефективність таких програм потребує відбору менторів із релевантною експертизою, узгоджених очікувань між сторонами, навчання наставників базовим коучинговим технікам, а також системного моніторингу та коригування процесу. Коли взаємні зобов’язання чітко артикулятовані, а підтримка поєднана з відповідальністю, менторинг і коучинг стають не лише каналом трансферу знань, а й джерелом внутрішньої мотивації, що підвищує утримання талантів і якість виконання складних завдань.</w:t>
      </w:r>
    </w:p>
    <w:p w14:paraId="3CA473E8" w14:textId="37BC9472"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Публічне визнання індивідуальних і командних досягнень функціонує як сильний мотиваційний модератор, оскільки підсилює афективну прихильність до організації, зміцнює професійну ідентичність та актуалізує механізми соціального порів</w:t>
      </w:r>
      <w:r w:rsidR="00F04C70" w:rsidRPr="00951846">
        <w:rPr>
          <w:rFonts w:ascii="Times New Roman" w:hAnsi="Times New Roman" w:cs="Times New Roman"/>
          <w:sz w:val="28"/>
          <w:szCs w:val="28"/>
        </w:rPr>
        <w:t>няння і рольового наслідування [40]</w:t>
      </w:r>
      <w:r w:rsidRPr="00951846">
        <w:rPr>
          <w:rFonts w:ascii="Times New Roman" w:hAnsi="Times New Roman" w:cs="Times New Roman"/>
          <w:sz w:val="28"/>
          <w:szCs w:val="28"/>
        </w:rPr>
        <w:t xml:space="preserve">. Коли внесок співробітника отримує заслужену й своєчасну оцінку, активується очікування–цінність подальших зусиль, зростає самоефективність і формується чіткий сигнал про значущі критерії результативності. Ефект визнання посилюється за умови персоналізації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коли форма подяки і спосіб відзнаки узгоджені з цінностями, кар’єрними орієнтирами та стилем взаємодії конкретної особи або команди. Водночас прозорі підстави для відзначення, послідовність управлінських рішень і коректна комунікація забезпечують відчуття процедурної та розподільної справедливості, що запобігає демотиваційним наслідкам для інших членів колективу. Таким чином, визнання виконує подвійну функцію: для нагороджених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це соціально-психологічне підкріплення адаптивних стратегій діяльності, для організації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механізм символічної регуляції норм і очікувань, який створює еталони поведінки й задає позитивні зразки для наслідування.</w:t>
      </w:r>
    </w:p>
    <w:p w14:paraId="0BFF7023" w14:textId="29D9D884"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Комфортні умови праці становлять матеріально-психологічну основу стійкої залученості, адже якість робочого середовища безпосередньо впливає на когнітивні ресурси, емоційну регуляцію та </w:t>
      </w:r>
      <w:r w:rsidR="00B0528F" w:rsidRPr="00951846">
        <w:rPr>
          <w:rFonts w:ascii="Times New Roman" w:hAnsi="Times New Roman" w:cs="Times New Roman"/>
          <w:sz w:val="28"/>
          <w:szCs w:val="28"/>
        </w:rPr>
        <w:t>фізичне благополуччя персоналу [15]</w:t>
      </w:r>
      <w:r w:rsidRPr="00951846">
        <w:rPr>
          <w:rFonts w:ascii="Times New Roman" w:hAnsi="Times New Roman" w:cs="Times New Roman"/>
          <w:sz w:val="28"/>
          <w:szCs w:val="28"/>
        </w:rPr>
        <w:t xml:space="preserve">. Ергономічно спроєктовані робочі місця з оптимальним розташуванням обладнання й можливістю індивідуального налаштування знижують соматичне навантаження і темп </w:t>
      </w:r>
      <w:r w:rsidRPr="00951846">
        <w:rPr>
          <w:rFonts w:ascii="Times New Roman" w:hAnsi="Times New Roman" w:cs="Times New Roman"/>
          <w:sz w:val="28"/>
          <w:szCs w:val="28"/>
        </w:rPr>
        <w:lastRenderedPageBreak/>
        <w:t xml:space="preserve">виснаження, тоді як адекватні параметри освітлення й термального комфорту зменшують когнітивну вартість виконання завдань і підтримують стабільність уваги. Рівень шуму та акустика простору впливають на якість відновлення після перешкод, а організація простору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на соціальну динаміку: доступність зон для зосередженої роботи, місць для неформальної взаємодії та відпочинку, а також можливість гнучкої переконфігурації під різні типи діяльності підсилюють відчуття контролю над середовищем і знижують стрес. Інтервенції, орієнтовані на добробут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від доступу до здорових перекусів і водного режиму до чистоти, профілактичного обслуговування техніки й елементів біофільного дизайну,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формують сприятливий психофізіологічний фон. У термінах моделі «вимоги–ресурси роботи» таке середовище збільшує ресурсну частку системи (автономія, підтримка, ясність і передбачуваність), що зменшує ймовірність емоційного вигорання і підвищує залученість та продуктивність. Піклуючись про екологію праці, організація демонструє турботу про людей, тим самим зміцнюючи соціальний контракт і лояльність, а працівники отримують можливість працювати зосереджено, безпечно й ефективно.</w:t>
      </w:r>
    </w:p>
    <w:p w14:paraId="617DB4EC"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2E92A324" w14:textId="7A6CCB4D" w:rsidR="00853C88" w:rsidRPr="00951846" w:rsidRDefault="00853C88" w:rsidP="00951F07">
      <w:pPr>
        <w:pStyle w:val="2"/>
      </w:pPr>
      <w:bookmarkStart w:id="13" w:name="_Toc218693449"/>
      <w:r w:rsidRPr="00951846">
        <w:t>3.2. Психологічні умови формування високої мотивації керівників</w:t>
      </w:r>
      <w:bookmarkEnd w:id="13"/>
      <w:r w:rsidR="00CF1D84">
        <w:t>.</w:t>
      </w:r>
    </w:p>
    <w:p w14:paraId="4A897B03" w14:textId="7CBD2AED"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Проблематика мотивації управлінців вибудовується на перетині соціально-економічних трансформацій, технонаукового поступу та еволюції освітніх практик, що формують кадровий резерв і реальну управлінську компетентність. У центрі розгляду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мотиваційна сфера керівника як динамічна система потреб, диспозицій і стратегій саморегуляції, що задає спрямованість, інтенсивність і сталість професійної активності, а також визначає вибір тактик ухвалення рішень у мінливих організаційних контекстах. Поінформоване розуміння структури мотивів дає змогу пояснити, чому один менеджер спирається переважно на економічні підкріплення, інший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на морально-ціннісні регулятори, а третій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на внутрішню цікавість і прагнення майстерності; відповідно, психологічні умови високої мотивації слід проектувати диференційовано, з урахуванням як диспозиційних, так </w:t>
      </w:r>
      <w:r w:rsidR="007B23CD" w:rsidRPr="00951846">
        <w:rPr>
          <w:rFonts w:ascii="Times New Roman" w:hAnsi="Times New Roman" w:cs="Times New Roman"/>
          <w:sz w:val="28"/>
          <w:szCs w:val="28"/>
        </w:rPr>
        <w:t>і ситуаційних детермінант [12].</w:t>
      </w:r>
    </w:p>
    <w:p w14:paraId="17410140" w14:textId="1D654EE5"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 xml:space="preserve">Вихідним рівнем аналізу є розведення внутрішньої (диспозиційної) та зовнішньої (ситуаційної) детермінації управлінської поведінки. До першої належать потреби, ціннісні орієнтації, кар’єрні устремління, мотивація досягнення і влади, особистісні домінанти саморозвитку; до другої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стимульне поле організації: винагорода й визнання, зворотний зв’язок і справедливі процедури, можливості зростання, участь у прийнятті рішень, архітектура робочого середовища та культури. Оптимальну конфігурацію забезпечує взаємодоповнення цих площин: зовнішні інструменти мають переводитися у внутрішньо прийняту, ідентифіковану мотивацію, а не заміщувати її. Таку логіку обґрунтовує підхід самодетермінації, який виокремлює автономію, компетентність і пов’язаність як базові психологічні потреби, задоволення яких підвищує</w:t>
      </w:r>
      <w:r w:rsidR="000826B1" w:rsidRPr="00951846">
        <w:rPr>
          <w:rFonts w:ascii="Times New Roman" w:hAnsi="Times New Roman" w:cs="Times New Roman"/>
          <w:sz w:val="28"/>
          <w:szCs w:val="28"/>
        </w:rPr>
        <w:t xml:space="preserve"> якість мотивації та добробут [71]. </w:t>
      </w:r>
      <w:r w:rsidRPr="00951846">
        <w:rPr>
          <w:rFonts w:ascii="Times New Roman" w:hAnsi="Times New Roman" w:cs="Times New Roman"/>
          <w:sz w:val="28"/>
          <w:szCs w:val="28"/>
        </w:rPr>
        <w:t xml:space="preserve">Для управлінців це означає, що режими роботи, які надають простір для ініціативи, забезпечують складні, але посильні виклики і підтримують якісні стосунки, формують більш стійку залученість, ніж суто екстракційні схеми підкріплення. </w:t>
      </w:r>
    </w:p>
    <w:p w14:paraId="33D9C1F4" w14:textId="09A23346"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Ключовою умовою високої мотивації є коректне цілепокладання. Дослідження у межах теорії постановки цілей демонструють, що конкретні та інтенсивні за рівнем виклику цілі, за умови зобов’язання і релевантного зворотного зв’язку, іст</w:t>
      </w:r>
      <w:r w:rsidR="00D06FAA" w:rsidRPr="00951846">
        <w:rPr>
          <w:rFonts w:ascii="Times New Roman" w:hAnsi="Times New Roman" w:cs="Times New Roman"/>
          <w:sz w:val="28"/>
          <w:szCs w:val="28"/>
        </w:rPr>
        <w:t>отно підвищують продуктивність [56]</w:t>
      </w:r>
      <w:r w:rsidRPr="00951846">
        <w:rPr>
          <w:rFonts w:ascii="Times New Roman" w:hAnsi="Times New Roman" w:cs="Times New Roman"/>
          <w:sz w:val="28"/>
          <w:szCs w:val="28"/>
        </w:rPr>
        <w:t xml:space="preserve">. Для керівника це означає необхідність когнітивної прозорості: ясні критерії успіху, часові рамки, індикатори прогресу, а також участь у когерентному вирівнюванні особистих і організаційних намірів. Груповий вимір не менш важливий: колективно погоджені, чітко операціоналізовані цілі посилюють почуття відповідальності та узгоджують індивідуальні стратегії з командною синхронізацією. У практичному вимірі, для керівника закладу освіти це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встановлення зрозумілих цільових показників якості навчання, залучення педагогічних команд до їх спільного конструювання і налаштування циклів огляду прогресу. </w:t>
      </w:r>
    </w:p>
    <w:p w14:paraId="43F26EFA" w14:textId="41D3E469"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Матеріальні винагороди залишаються необхідною, але недостатньою умовою довготривалої мотивації.</w:t>
      </w:r>
      <w:r w:rsidR="00120274" w:rsidRPr="00951846">
        <w:rPr>
          <w:rFonts w:ascii="Times New Roman" w:hAnsi="Times New Roman" w:cs="Times New Roman"/>
          <w:sz w:val="28"/>
          <w:szCs w:val="28"/>
        </w:rPr>
        <w:t xml:space="preserve"> Двофакторний підхід Герцберга </w:t>
      </w:r>
      <w:r w:rsidR="00DF68B0" w:rsidRPr="00951846">
        <w:rPr>
          <w:rFonts w:ascii="Times New Roman" w:hAnsi="Times New Roman" w:cs="Times New Roman"/>
          <w:sz w:val="28"/>
          <w:szCs w:val="28"/>
        </w:rPr>
        <w:t>[16]</w:t>
      </w:r>
      <w:r w:rsidRPr="00951846">
        <w:rPr>
          <w:rFonts w:ascii="Times New Roman" w:hAnsi="Times New Roman" w:cs="Times New Roman"/>
          <w:sz w:val="28"/>
          <w:szCs w:val="28"/>
        </w:rPr>
        <w:t xml:space="preserve"> пояснює: компенсаційні та умовні фактори виконують «гігієнічну» функцію, знижуючи невдоволення, тоді як мотиватори пов’язані зі змістом праці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збагаченням завдань, </w:t>
      </w:r>
      <w:r w:rsidRPr="00951846">
        <w:rPr>
          <w:rFonts w:ascii="Times New Roman" w:hAnsi="Times New Roman" w:cs="Times New Roman"/>
          <w:sz w:val="28"/>
          <w:szCs w:val="28"/>
        </w:rPr>
        <w:lastRenderedPageBreak/>
        <w:t xml:space="preserve">автономією, визнанням, можливістю росту. Для управлінця, що прагне «підтягнути» власну і командну енергію, пріоритет має бути на змісті роботи: розширення ролі, передачі відповідальності, доступі до розвитку і сучасних практик навчання. У публічному секторі (освіта) це особливо помітно: дефіцит грошових підсилювачів часто компенсується через символічний капітал, розширене делегування, менторство і спільноту практик. </w:t>
      </w:r>
    </w:p>
    <w:p w14:paraId="469855A5" w14:textId="5E7C1B12"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Суттєво впливають на мотивацію керівників механізми процедурної </w:t>
      </w:r>
      <w:r w:rsidR="00CD23E2" w:rsidRPr="00951846">
        <w:rPr>
          <w:rFonts w:ascii="Times New Roman" w:hAnsi="Times New Roman" w:cs="Times New Roman"/>
          <w:sz w:val="28"/>
          <w:szCs w:val="28"/>
        </w:rPr>
        <w:t>та розподільної справедливості [23]</w:t>
      </w:r>
      <w:r w:rsidRPr="00951846">
        <w:rPr>
          <w:rFonts w:ascii="Times New Roman" w:hAnsi="Times New Roman" w:cs="Times New Roman"/>
          <w:sz w:val="28"/>
          <w:szCs w:val="28"/>
        </w:rPr>
        <w:t xml:space="preserve">. Відчуття, що правила ухвалення рішень є прозорими, підстави для винагороди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зрозумілими, а наслідки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послідовними, формує довіру до системи й підвищує готовність інвестувати зусилля, навіть у періоди організаційної турбулентності. У середовищах з нестабільними зовнішніми умовами (економічні й політичні ризики) це стає умовою психологічної стійкості управлінця та його команди: справедливі процедури і коректна комунікація знижують невизначеність, а отже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ризик демотивації. </w:t>
      </w:r>
    </w:p>
    <w:p w14:paraId="5D1A7933" w14:textId="34B27559"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Особливого значення набуває психологічна безпека як стан міжособистісної довіри, де допускається помилка, ставляться запитання й висловлюються не</w:t>
      </w:r>
      <w:r w:rsidR="004579E8" w:rsidRPr="00951846">
        <w:rPr>
          <w:rFonts w:ascii="Times New Roman" w:hAnsi="Times New Roman" w:cs="Times New Roman"/>
          <w:sz w:val="28"/>
          <w:szCs w:val="28"/>
        </w:rPr>
        <w:t>зручні ідеї без страху санкцій [48]</w:t>
      </w:r>
      <w:r w:rsidRPr="00951846">
        <w:rPr>
          <w:rFonts w:ascii="Times New Roman" w:hAnsi="Times New Roman" w:cs="Times New Roman"/>
          <w:sz w:val="28"/>
          <w:szCs w:val="28"/>
        </w:rPr>
        <w:t xml:space="preserve">. Для керівника створення такого клімату означає зростання готовності підлеглих надавати «ранній сигнал» про проблеми, включатися в інновації, а для нього самого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отримувати якісний зворотний зв’язок і підтримку в режимі змін. Дослідження в українських організаціях підтверджують зв’язок психологічної безпеки з робочою залученістю; у сфері освіти настанови щодо безпечного середовища стали критично важливими в умовах війни та гібридних форматів роботи. </w:t>
      </w:r>
    </w:p>
    <w:p w14:paraId="5BA886B2"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Висока управлінська мотивація тісно корелює з практиками зворотного зв’язку та визнання досягнень. Своєчасний, конкретний, орієнтований на розвиток фідбек, доповнений автентичним визнанням внеску, підсилює самоефективність, уточнює стандарти виконання і функціонує як соціальне підкріплення ціннісно значущих дій. Для керівників освітніх установ це означає регулярні розмови про поступ, публічну відзнаку досягнень команд і чесну рефлексію невдач як ресурсу </w:t>
      </w:r>
      <w:r w:rsidRPr="00951846">
        <w:rPr>
          <w:rFonts w:ascii="Times New Roman" w:hAnsi="Times New Roman" w:cs="Times New Roman"/>
          <w:sz w:val="28"/>
          <w:szCs w:val="28"/>
        </w:rPr>
        <w:lastRenderedPageBreak/>
        <w:t xml:space="preserve">навчання. Визнання має бути заслуженим і персоналізованим, щоби уникнути ерозії справедливості та «порожнього символізму». </w:t>
      </w:r>
    </w:p>
    <w:p w14:paraId="6B444D74" w14:textId="41DA875A"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Організаційна культура виступає «множником» мотивації: вона кодифікує норми взаємодії, задає сенсові рамки праці й перетворює індивідуальні зусилля на частину спільного проєкту. Культура, зорієнтована на довіру, інклюзію і співдію, формує відчуття приналежності та значущості, посилюючи афективну прихильність до організації; навпаки, культурні бар’єри й цинізм зн</w:t>
      </w:r>
      <w:r w:rsidR="009B783E" w:rsidRPr="00951846">
        <w:rPr>
          <w:rFonts w:ascii="Times New Roman" w:hAnsi="Times New Roman" w:cs="Times New Roman"/>
          <w:sz w:val="28"/>
          <w:szCs w:val="28"/>
        </w:rPr>
        <w:t>ецінюють індивідуальні стимули [79]</w:t>
      </w:r>
      <w:r w:rsidRPr="00951846">
        <w:rPr>
          <w:rFonts w:ascii="Times New Roman" w:hAnsi="Times New Roman" w:cs="Times New Roman"/>
          <w:sz w:val="28"/>
          <w:szCs w:val="28"/>
        </w:rPr>
        <w:t xml:space="preserve">. Для керівників характерна підвищена чутливість до символічних сигналів: невідповідність задекларованих цінностей реальній управлінській рутині демотивує швидше, ніж локальні помилки. Українські огляди з менеджменту фіксують мотиваційну функцію культури, її зв’язок із корпоративною соціальною відповідальністю та конкурентоспроможністю. </w:t>
      </w:r>
    </w:p>
    <w:p w14:paraId="365C3F78" w14:textId="66068AA1"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Важливою умовою виступає «архітектура» праці. Модель робочих вимог і ресурсів описує баланс між навантаженням і ресурсами, де до останніх належать автономія, соціальна підтримка, ясність цілей і доступ до інструментів. Для керівників, які працюють у режимах високої складності, критично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мати ресурси саморегуляції, час на глибоку роботу, кваліфіковану команду, технологічну інфраструктуру. Додатково спрацьовують засади ергономіки: гармонізовані робочі місця, освітлення, акустика, можливість налаштування середовища, зони для відновлення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усе це знижує фізіологічну й когнітивну вартість діяльності, підтримує увагу і зменшує ризики виснаження. У підсумку зростає енергетизація виконання, що підживлює мотивацію через позитивний зворотний зв’язок «успіх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самоефективність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подальше зусилля». </w:t>
      </w:r>
    </w:p>
    <w:p w14:paraId="0BFBC0D4" w14:textId="70DA9500"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Розвитковий вимір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ще одна вісь підтримки мотивації управлінців. Коли організація пропонує безперервне навчання, доступ до експертних мереж, горизонтальні ротації і «розтягувальні» завдання, задовольняється потреба у зростанні і конструюється відчуття агентності щодо власної траєкторії</w:t>
      </w:r>
      <w:r w:rsidR="00FD1F14" w:rsidRPr="00951846">
        <w:rPr>
          <w:rFonts w:ascii="Times New Roman" w:hAnsi="Times New Roman" w:cs="Times New Roman"/>
          <w:sz w:val="28"/>
          <w:szCs w:val="28"/>
        </w:rPr>
        <w:t> [72]</w:t>
      </w:r>
      <w:r w:rsidRPr="00951846">
        <w:rPr>
          <w:rFonts w:ascii="Times New Roman" w:hAnsi="Times New Roman" w:cs="Times New Roman"/>
          <w:sz w:val="28"/>
          <w:szCs w:val="28"/>
        </w:rPr>
        <w:t xml:space="preserve">. Коучинг і наставництво працюють як індивідуалізовані інтервенції: ментор допомагає з професійною навігацією і соціальним капіталом, коуч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 мисленнєвими схемами, самоусвідомленням і планами дій. Україномовні праці описують методологію </w:t>
      </w:r>
      <w:r w:rsidRPr="00951846">
        <w:rPr>
          <w:rFonts w:ascii="Times New Roman" w:hAnsi="Times New Roman" w:cs="Times New Roman"/>
          <w:sz w:val="28"/>
          <w:szCs w:val="28"/>
        </w:rPr>
        <w:lastRenderedPageBreak/>
        <w:t xml:space="preserve">коучингу в організаціях, його вплив на постановку цілей і продуктивність, а також моделі менторських програм у бізнесі та освіті; доведено, що поєднання психосоціальної і кар’єрної підтримки підсилює </w:t>
      </w:r>
    </w:p>
    <w:p w14:paraId="54213D83" w14:textId="3C8434A3"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Нарешті, умови зовнішньої турбулентності й суспільної нестабільності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фактор ризику «кризи управлінської мотивації». Зростання цінності безпеки і здоров’я, розрив між очікуваннями та реальною владою, невидимість результатів управлінської праці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усе це здатне знецінювати зусилля. Відповідь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у відновленні контролю та сенсу: прозорі шляхи кар’єрного поступу, регулярна інформація про перспективи, чітка рамка повноважень, визнання ініціативи, узгоджене довгострокове планування кар’єри, а також розумне використання гнучких режимів праці, легітимованих українською нормативною базою щодо дистанційної та надомної роботи. Для керівника освітнього закладу це означає створення передбачуваних процедур і каналів зворотного зв’язку, що підсилюють відчуття справедливості та відповідальності за результат. </w:t>
      </w:r>
    </w:p>
    <w:p w14:paraId="1A41A2C8" w14:textId="2B3775E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Синтезуючи, психологічні умови формування високої мотивації керівників містять три взаємопов’язані блоки. Перший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внутрішній: розвиток самоусвідомлення, автономної мотивації, самоефективності і стійкості до стресу через цілепокладання, рефлексію, коучинг і менторинг. Другий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інституційний: справедливі процедури, якісні винагороди і визнання, участь у прийнятті рішень, культура довіри та інклюзії, психологічна безпека, інфраструктура зворотного зв’язку. Третій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екологічний: дизайн праці та середовища, що балансує вимоги і ресурси, забезпечує ергономічний, технологічний та соціальний супровід складних управлінських завдань. Сукупна дія цих умов вирівнює вектор «мотив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мета», розширює поле агентності керівника і стабілізує високу професійну залученість навіть за підвищеної невизначеності.</w:t>
      </w:r>
    </w:p>
    <w:p w14:paraId="630EA47A" w14:textId="77777777" w:rsidR="00853C88" w:rsidRPr="00951846" w:rsidRDefault="00853C88" w:rsidP="00951F07">
      <w:pPr>
        <w:spacing w:after="0" w:line="360" w:lineRule="auto"/>
        <w:ind w:firstLine="851"/>
        <w:jc w:val="both"/>
        <w:rPr>
          <w:rFonts w:ascii="Times New Roman" w:hAnsi="Times New Roman" w:cs="Times New Roman"/>
          <w:sz w:val="28"/>
          <w:szCs w:val="28"/>
        </w:rPr>
      </w:pPr>
    </w:p>
    <w:p w14:paraId="43C8C3A6" w14:textId="3AC0388B" w:rsidR="00853C88" w:rsidRPr="00951846" w:rsidRDefault="00853C88" w:rsidP="00951F07">
      <w:pPr>
        <w:pStyle w:val="2"/>
      </w:pPr>
      <w:bookmarkStart w:id="14" w:name="_Toc218693450"/>
      <w:r w:rsidRPr="00951846">
        <w:t>3.3. Психологічні рекомендації керівникам закладів освіти щодо підвищення їхньої мотивації професійної діяльності</w:t>
      </w:r>
      <w:bookmarkEnd w:id="14"/>
      <w:r w:rsidR="00CF1D84">
        <w:t>.</w:t>
      </w:r>
    </w:p>
    <w:p w14:paraId="08067D4B" w14:textId="31D5BDF6"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Мотивація керівника закладу освіти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це не лише емоційний тонус чи короткочасне натхнення, а насамперед регулятивна система, що поєднує потреби, </w:t>
      </w:r>
      <w:r w:rsidRPr="00951846">
        <w:rPr>
          <w:rFonts w:ascii="Times New Roman" w:hAnsi="Times New Roman" w:cs="Times New Roman"/>
          <w:sz w:val="28"/>
          <w:szCs w:val="28"/>
        </w:rPr>
        <w:lastRenderedPageBreak/>
        <w:t>цінності, цілі, очікування результатів і відчуття власної ефективності. Вона визначає спрямованість професійної активності, її інтенсивність і сталість, перетворюючи окремі дії на узгоджену траєкторію розвитку школи чи ліцею. З погляду сучасних психологічних підходів, стійка управлінська мотивація постає там, де задовольняються базові потреби автономії, компетентності й пов’язаності, де цілі мають ясний зміст і критерії успіху, а робоче середовище збалансовує вимоги та ресурси. Це особливо важливо в освіті, що одночасно переживає високі нормативні очікування, ресурсні обмеження та підвищену суспільну чутливість.</w:t>
      </w:r>
    </w:p>
    <w:p w14:paraId="7C014C62"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Надалі нами пропонується цикл індивідуальних мікроінтервенцій, які керівник може виконувати самостійно, не потребуючи зовнішнього фасилітатора. Кожна вправа має наукове підґрунтя, чітку інструкцію, орієнтири рефлексії та спосіб мінімального вимірювання впливу. Загальна логіка вибудувана від прояснення понять і власної мотиваційної позиції до вправ на переформулювання «треба» в «хочу», балансування професійних і особистих пріоритетів, тренування самомотивації, позитивної переінтерпретації складних подій, релаксації й селф-коучингу. Такий порядок дозволяє послідовно зміцнювати мотиваційну архітектуру та інтегрувати окремі техніки у щоденну управлінську практику.</w:t>
      </w:r>
    </w:p>
    <w:p w14:paraId="58DC36E6"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Інформаційне повідомлення «Усе починається з мотивації»: від «треба» до «хочу»</w:t>
      </w:r>
    </w:p>
    <w:p w14:paraId="1332F398" w14:textId="3CD2528F"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Перед початком роботи варто уточнити власні операційні визначення. Мотив доцільно трактувати як внутрішній спонукальний чинник, що надає смислу поведінці та спрямовує вибір дії, тоді як мотивація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це інтегрована система мотивів, потреб і цілей, які регулюють активність у часі. У сфері управління освітою небезпечною є автоматизація відповіді на «чому я це роблю?» за інерцією обов’язку, коли домінує риторика «повинен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треба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необхідно». Така риторика виснажує, породжує емоційну інерцію та опір, знижує продуктивність і погіршує якість рішень. Завдання на старті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перетворити зовнішній імператив на внутрішній намір, узгодити «треба» з «хочу», окресливши конкретне майбутнє задоволення від досягнутої мети. Це відповідає як підходам самодетермінації, так і класичній теорії </w:t>
      </w:r>
      <w:r w:rsidRPr="00951846">
        <w:rPr>
          <w:rFonts w:ascii="Times New Roman" w:hAnsi="Times New Roman" w:cs="Times New Roman"/>
          <w:sz w:val="28"/>
          <w:szCs w:val="28"/>
        </w:rPr>
        <w:lastRenderedPageBreak/>
        <w:t>очікування–цінності: якщо цінність діяльності осмислена і очікуваний результат реалістичний, імовірність наполегливості й успіху зростає.</w:t>
      </w:r>
    </w:p>
    <w:p w14:paraId="24B7C01F"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Для самостійного виконання пропонується виконати короткий письмовий блок: протягом десяти хвилин скласти три речення, у яких кожне «треба» трансформовано у «хочу, бо…». У другій частині дописати, яке конкретне задоволення буде отримане через тридцять днів після реалізації наміру, і як це вплине на команду та учнів. Наприкінці варто позначити один зовнішній індикатор прогресу, який буде доказом наближення до бажаного стану. Такий мікроцикл знімає аморфність цілі й закладає контур внутрішньої згоди, необхідної для пізніших дій.</w:t>
      </w:r>
    </w:p>
    <w:p w14:paraId="38523E0D"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Лексична активація «БДДШ» у соло-форматі: слова як важелі уваги.</w:t>
      </w:r>
    </w:p>
    <w:p w14:paraId="46235BED"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Пропонується обрати п’ять хвилин на початку робочого дня для створення власного словника мотиваційних маркерів. Керівнику необхідно записати у зошит ряд слів, які асоціюються зі спонуканням і розвитком, розширити їх прикметниковими формами та дієсловами дії, а потім сформулювати одне речення-девіз, що містить щонайменше три з обраних слів. Далі розташувати речення на видному місці або в електронній нагадувалці. Цей ритуал працює як праймінг: він спрямовує увагу на можливості, а не на бар’єри, і стимулює активну інтерпретацію подій протягом дня.</w:t>
      </w:r>
    </w:p>
    <w:p w14:paraId="558A7FD1"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«Баланс реальний та бажаний»: картографія часу і смислів.</w:t>
      </w:r>
    </w:p>
    <w:p w14:paraId="3D566445" w14:textId="38E68F12"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Вправа спрямована на прояснення внутрішніх суперечностей між тим, як реально витрачається ресурс часу, і тим, як хотілося б його інвестувати.</w:t>
      </w:r>
      <w:r w:rsidR="008A26FB">
        <w:rPr>
          <w:rFonts w:ascii="Times New Roman" w:hAnsi="Times New Roman" w:cs="Times New Roman"/>
          <w:sz w:val="28"/>
          <w:szCs w:val="28"/>
        </w:rPr>
        <w:t xml:space="preserve"> Пропонується оби</w:t>
      </w:r>
      <w:r w:rsidRPr="00951846">
        <w:rPr>
          <w:rFonts w:ascii="Times New Roman" w:hAnsi="Times New Roman" w:cs="Times New Roman"/>
          <w:sz w:val="28"/>
          <w:szCs w:val="28"/>
        </w:rPr>
        <w:t>рати тихе місце та виділити двадцять хвилин. Спершу відтворити типовий тижневий розклад, коротко описуючи по дві-три години щодня найбільш енерговитратних активностей. Далі скласти перелік трьох занять, яким хотілося б приділяти більше уваги, і трьох, присутність яких хочете скоротити або завершити. Варто сформулювати для кожної позиції одне речення про причину поточного дисбалансу, не вживаючи пояснень на кшталт «немає часу», а натомість визначаючи конкретний бар’єр: наприклад, нечіткі межі завдань, відсутність делегування, страх відмови, перфекціонізм.</w:t>
      </w:r>
    </w:p>
    <w:p w14:paraId="365181C2"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У завершальній фазі виконати ментальний контрастинг: на хвилину уявити бажаний тиждень і пережити відповідні відчуття задоволення, після чого виписати одне «якщо–то» правило для кожного бар’єра. Наприклад, «якщо після обіду колега просить про «термінову дрібницю», то я відповідаю, що повернуся із пропозицією завтра, і не рухаю фрагмент глибокої роботи». Через сім днів повернутися до запису, відмітити, що спрацювало, а де потрібне коригування. Такий підхід одночасно змінює структуру щоденного часу і переформатовує оцінку власної агентності.</w:t>
      </w:r>
    </w:p>
    <w:p w14:paraId="6FEBCF62"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«Я заслуговую на…»: інвентаризація досягнень.</w:t>
      </w:r>
    </w:p>
    <w:p w14:paraId="447FCF9F"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Самомотивація підсилюється через досвід своєчасного і справедливого визнання. Коли зовнішній фідбек недостатній або запізнілий, керівнику важливо розвивати майстерність «внутрішнього свідка», який фіксує щоденні малі успіхи. Пропонується виділити п’ятнадцять хвилин наприкінці робочого тижня, написати фразу «Я заслуговую на…» і продовжити її щонайменше п’ять разів, посилаючись на конкретні дії та наслідки. Уникати загальних формулювань, зосереджуватись на спостережуваних фактах, наприклад: я заслуговую на час для відновлення, бо завершила цикл розмов з батьками та підготувала аналітичний звіт, який зменшить навантаження команди наступного тижня.</w:t>
      </w:r>
    </w:p>
    <w:p w14:paraId="764CEBB0"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На завершення обрати один символічний спосіб відзначити себе, який відповідає цінностям: це може бути годинна прогулянка без гаджетів, прочитання розділу книжки чи спокійна кава сам-на-сам. Такі мікронагроди не заміняють системних змін, але підтримують тонус і знижують внутрішню фрустрацію, особливо коли зовнішні умови складні.</w:t>
      </w:r>
    </w:p>
    <w:p w14:paraId="7FFAB279"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«Десять порад до самомотивації» як персональний протокол.</w:t>
      </w:r>
    </w:p>
    <w:p w14:paraId="4F9DCFC1"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Замість загальних гасел варто перетворити рекомендації на персональний протокол із двох блоків: прояснення намірів і управління середовищем. Спершу уточнити бажання на найближчі три місяці однією фразою, у якій є дієслово дії, часовий маркер та критерій успіху. Потім визначити одну зону виходу з комфорту, де малий крок має високий коефіцієнт впливу на заклад освіти, і описати його так, ніби він уже здійснений. Далі сформулювати коротку стратегію уваги: щоденний фокус на тому, що працює, із п’ятихвилинною вечірньою нотаткою «три речі, які вдалося </w:t>
      </w:r>
      <w:r w:rsidRPr="00951846">
        <w:rPr>
          <w:rFonts w:ascii="Times New Roman" w:hAnsi="Times New Roman" w:cs="Times New Roman"/>
          <w:sz w:val="28"/>
          <w:szCs w:val="28"/>
        </w:rPr>
        <w:lastRenderedPageBreak/>
        <w:t>зробити правильно і чому». Потрібно створити «аптечку» з трьох–п’яти особистих мотиваторів: фраза-нагадування, фото команди, цитата, коротка візія. Таку «аптечку» потрібно зберігати у доступному місці та переглядати у моменти сумнівів.</w:t>
      </w:r>
    </w:p>
    <w:p w14:paraId="74380C6E"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У блоці управління середовищем необхідно визначити дві–три людини, контакт із якими підсилює, і домовитися про короткі регулярні розмови; окреслити тактику роботи з помилками, де кожен збій завершується відповіддю на три запитання: що спрацювало, що було складним, що я модифікую наступного разу. Нарешті, відмовитися від приписування провини зовнішнім обставинам: у кожній ситуації визначати елемент, який був у зоні впливу, і конкретний крок на майбутнє. Така структура переводить загальні поради у повторювану поведінкову матрицю, яку легше підтримувати.</w:t>
      </w:r>
    </w:p>
    <w:p w14:paraId="2541D8B1"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«Ловець блага»: тренування позитивної переінтерпретації подій</w:t>
      </w:r>
    </w:p>
    <w:p w14:paraId="6A22B42C"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Позитивна переінтерпретація не заперечує складнощів, але повертає контроль за увагою і знижує рівень стресу. Потрібно впровадити вправу як щоденну трьоххвилинну практику: по-перше, обрати одну подію дня, що викликала роздратування або сум, коротко описати її нейтрально, без оцінних ярликів; по-друге, віднайти принаймні один можливий позитивний наслідок або урок і сформулювати малу дію у відповідь, яка наближає до бажаного стану. Якщо упродовж тижня стане десять чи більше таких нотаток, записати собі символічну «відзнаку» і пов’язати її з міні-ритуалом радості. Регулярна практика сприяє гнучкості мислення, що підвищує толерантність до невизначеності й підтримує мотивацію, коли зовнішні підкріплення слабшають.</w:t>
      </w:r>
    </w:p>
    <w:p w14:paraId="5066ECD3"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Релаксація «Під небом блакитним»: тілесно-орієнтований ресет уваги.</w:t>
      </w:r>
    </w:p>
    <w:p w14:paraId="179849A0"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Коротка візуалізація допомагає відновлювати когнітивні ресурси між насиченими управлінськими блоками. Текст до релаксаційної вправи наведений нами нижче:</w:t>
      </w:r>
    </w:p>
    <w:p w14:paraId="484D32FA"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«Влаштуйтеся зручно, скеруйте погляд у нейтральну точку, зробіть шість повільних дихальних циклів, під час видиху спостерігаючи за відпусканням напруги у плечах і ділянці щелеп. Уявіть чисте блакитне небо без хмарин, дозвольте з’явитися картині, що вас найбільше заспокоює: засніжена рівнина, зелений схил або </w:t>
      </w:r>
      <w:r w:rsidRPr="00951846">
        <w:rPr>
          <w:rFonts w:ascii="Times New Roman" w:hAnsi="Times New Roman" w:cs="Times New Roman"/>
          <w:sz w:val="28"/>
          <w:szCs w:val="28"/>
        </w:rPr>
        <w:lastRenderedPageBreak/>
        <w:t xml:space="preserve">смуга моря. Поспостерігайте за суб’єктивним відчуттям простору та легкості, знайдіть словесну етикетку для цього стану, наприклад «широта» чи «спокій». Завершіть вправу фразою з прив’язкою до найближчої дії, наприклад «із цією широтою я повертаюся до листа батькам, де говорю просто і доброзичливо». </w:t>
      </w:r>
    </w:p>
    <w:p w14:paraId="54A96EF8"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Через два–три дні потрібно перевірити, у які моменти техніка працює найліпше і як змінюється якість концентрації.</w:t>
      </w:r>
    </w:p>
    <w:p w14:paraId="03130B3F"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«Хто останній?» як банк фраз підтримки і модель визнання.</w:t>
      </w:r>
    </w:p>
    <w:p w14:paraId="0CA319A0"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Рекомендуємо керівникам створити власний банк фраз підтримки для трьох адресатів: учень, учитель, колега-керівник, і щовечора поповнювати банк однією–двома фразами, які були б доречними до конкретної ситуації дня. Важливо, щоб висловлювання містили три компоненти: предметний опис дії, щиру оцінку зусилля або якості, і короткий орієнтир на наступний крок. Така персональна колекція знижує когнітивну вартість надання фідбеку в реальному часі, а регулярне використання фраз-«якорів» формує культуру визнання у колективі, яка повертається до керівника підвищеною лояльністю і відчуттям спільності.</w:t>
      </w:r>
    </w:p>
    <w:p w14:paraId="681AC945"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Інтеграція вправ у щоденний цикл керівника: від епізодів до системи.</w:t>
      </w:r>
    </w:p>
    <w:p w14:paraId="66A84B19" w14:textId="1C525F43"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Щоб окремі вправи давали синергетичний ефект, поєднайте їх у мікроцикл з ранковим праймінгом і вечірньою рефлексією. Вранці варто протягом п’яти хвилин</w:t>
      </w:r>
      <w:r w:rsidR="00FD1F14" w:rsidRPr="00951846">
        <w:rPr>
          <w:rFonts w:ascii="Times New Roman" w:hAnsi="Times New Roman" w:cs="Times New Roman"/>
          <w:sz w:val="28"/>
          <w:szCs w:val="28"/>
        </w:rPr>
        <w:t xml:space="preserve"> </w:t>
      </w:r>
      <w:r w:rsidRPr="00951846">
        <w:rPr>
          <w:rFonts w:ascii="Times New Roman" w:hAnsi="Times New Roman" w:cs="Times New Roman"/>
          <w:sz w:val="28"/>
          <w:szCs w:val="28"/>
        </w:rPr>
        <w:t>робити лексичний розігрів і переформулювання одного «треба» у «хочу, бо…», закінчуючи конкретним показником успіху на день. Опівдні, між великими управлінськими блоками, робити коротку релаксацію з візуалізацією «неба» та фразою повернення до дії. Увечері, перед завершенням робочого дня, фіксувати три речі, які вдалося зробити правильно, і одну ситуацію, де застосована позитивна переінтерпретація; за потреби поповнювати банк фраз визнання. Раз на тиждень проводити сесію «балансу реального і бажаного», коригувати «якщо–то» правила і відзначайте себе за дотримання наміру. Раз на місяць сфокусовано перечитувати записи, виносити уроки і ставити наступні цілі за логікою «складні, але досяжні».</w:t>
      </w:r>
    </w:p>
    <w:p w14:paraId="6155F657"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Мінімальне вимірювання прогресу: як зрозуміти, що мотивація зростає.</w:t>
      </w:r>
    </w:p>
    <w:p w14:paraId="39D855E7"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Навіть прості самооцінні індикатори покращують якість рефлексії й підтримують наполегливість. Раз на тиждень необхідно оцінювати від нуля до </w:t>
      </w:r>
      <w:r w:rsidRPr="00951846">
        <w:rPr>
          <w:rFonts w:ascii="Times New Roman" w:hAnsi="Times New Roman" w:cs="Times New Roman"/>
          <w:sz w:val="28"/>
          <w:szCs w:val="28"/>
        </w:rPr>
        <w:lastRenderedPageBreak/>
        <w:t>десяти три параметри: ясність цілей на наступний робочий тиждень, енергія та інтерес до основних завдань, відчуття контролю за власним часом. Якщо будь-який показник падає нижче п’яти, необхідно повернутися до вправи «баланс» і визначити один структурний крок для відновлення балансу, наприклад, посилення делегування або мінімізацію інформаційних перерв. Додатково необхідно відстежувати кількість завершених мікросправ упродовж тижня і співвідносіть їх зі станом виснаження; якщо виснаження зростає попри ритуали, необхідно переглянути обсяг завдань і запровадити захисні «вікна» без зустрічей.</w:t>
      </w:r>
    </w:p>
    <w:p w14:paraId="3B6440C8"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Кожна описана техніка виконує специфічну функцію: перетворює зовнішній імператив на внутрішню згоду, вирівнює часову економіку, нормалізує ритм відновлення, розвиває навички доброзичливого фідбеку й визнання. У сукупності вони утворюють «м’яку інфраструктуру» керівницької мотивації, яка не залежить від швидких зовнішніх підкріплень і допомагає витримувати тривалі періоди змін. У закладі освіти така інфраструктура має додатковий мультиплікативний ефект: моделі, які керівник застосовує щодо себе, невдовзі починають дублюватися у взаємодіях із педагогами та учнями, формуючи культуру ясних цілей, доброзичливої вимогливості і взаємної підтримки. Саме тут виникає стійка зв’язка між внутрішньою мотивацією очільника і зовнішньою ефективністю школи.</w:t>
      </w:r>
    </w:p>
    <w:p w14:paraId="10160589" w14:textId="77777777" w:rsidR="00853C88" w:rsidRPr="00951846" w:rsidRDefault="00853C88" w:rsidP="00951F07">
      <w:pPr>
        <w:spacing w:after="0" w:line="360" w:lineRule="auto"/>
        <w:ind w:firstLine="851"/>
        <w:jc w:val="both"/>
        <w:rPr>
          <w:rFonts w:ascii="Times New Roman" w:hAnsi="Times New Roman" w:cs="Times New Roman"/>
          <w:sz w:val="28"/>
          <w:szCs w:val="28"/>
        </w:rPr>
      </w:pPr>
    </w:p>
    <w:p w14:paraId="37DF1A2F" w14:textId="77777777" w:rsidR="00853C88" w:rsidRPr="00951846" w:rsidRDefault="00853C88" w:rsidP="00951F07">
      <w:pPr>
        <w:pStyle w:val="2"/>
      </w:pPr>
      <w:bookmarkStart w:id="15" w:name="_Toc218693451"/>
      <w:r w:rsidRPr="00951846">
        <w:t>Висновки до третього розділу.</w:t>
      </w:r>
      <w:bookmarkEnd w:id="15"/>
      <w:r w:rsidRPr="00951846">
        <w:t xml:space="preserve"> </w:t>
      </w:r>
    </w:p>
    <w:p w14:paraId="04FC4682" w14:textId="442874CB"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У розділі послідовно доведено, що стійка мотивація керівника закладу освіти є результатом узгодженої дії трьох взаємопов’язаних контурів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внутрішнього, інституційного та екологічного. Внутрішній контур задають потреби, ціннісні орієнтації, особистісні цілі та самоефективність; інституційний забезпечують правила гри, справедливі процедури, якісний зворотний зв’язок, визнання і можливості кар’єрного та професійного зростання; екологічний формують архітектура праці, організаційний клімат, психологічна безпека, а також матеріально-технічне середовище, що знижує когнітивні й фізіологічні витрати діяльності. Саме синхронізація цих контурів перетворює мотивацію з епізодичної «хвилі» на стійку </w:t>
      </w:r>
      <w:r w:rsidRPr="00951846">
        <w:rPr>
          <w:rFonts w:ascii="Times New Roman" w:hAnsi="Times New Roman" w:cs="Times New Roman"/>
          <w:sz w:val="28"/>
          <w:szCs w:val="28"/>
        </w:rPr>
        <w:lastRenderedPageBreak/>
        <w:t>регулятивну систему, здатну витримувати високі навантаження та тривалу невизначеність.</w:t>
      </w:r>
    </w:p>
    <w:p w14:paraId="5D299D00"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Ключовим регулятором мотиваційних процесів постає цілепокладання. Коли цілі є когнітивно прозорими, змістовно значущими і узгодженими з індивідуальними цінностями, виникає внутрішньо прийнята готовність докладати зусиль, а механізми саморегуляції працюють на випередження демотивації. Спільне конструювання орієнтирів із підлеглими посилює відчуття контролю, формує зобов’язання та запобігає розриву між задекларованими намірами й реальною управлінською рутинною. Регулярні цикли моніторингу й обговорення прогресу не лише коригують стратегії, а й виконують функцію психологічного підкріплення, підсилюючи віру в здатність досягати результатів.</w:t>
      </w:r>
    </w:p>
    <w:p w14:paraId="2078F68C" w14:textId="554C5C79"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Другим системоутворювальним чинником є якісний зворотний зв’язок і практики визнання. Своєчасний, предметний і орієнтований на розвиток фідбек, доповнений автентичною публічною відзнакою внеску, мінімізує захисні реакції, підвищує стандарти виконання та збагачує спільний репертуар ефективних дій. Визнання, яке враховує індивідуальні уподобання та відповідає реальному внеску, зміцнює досвід процедурної й розподільної справедливості, а отже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довіру до управлінських рішень і готовність інвестувати зусилля навіть за обмежених ресурсів. У такий спосіб визнання стає не «прикрашенням» культури, а інструментом регуляції норм і очікувань.</w:t>
      </w:r>
    </w:p>
    <w:p w14:paraId="5B9721C3" w14:textId="7D13346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Наступний пласт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зміст і дизайн праці. Збагачення ролі, можливість бачити завершений цикл діяльності, автономія у способах досягнення результату та підтримане делегування створюють ефект смислової насиченості та відповідального вибору. Делегування, осмислене як уповноваження, вимагає чітких меж, доступу до ресурсів і наставницької підтримки, але дає подвійний ефект: розвантажує керівника від мікроконтролю і водночас підсилює у працівників досвід компетентності та впливу на події. У підсумку формується позитивний цикл «успіх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самоефективність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подальше зусилля», який живить внутрішню мотивацію краще за будь-які одномоментні стимули.</w:t>
      </w:r>
    </w:p>
    <w:p w14:paraId="4FF72BED" w14:textId="24DD14B0"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 xml:space="preserve">Корпоративна культура й психологічна безпека працюють як мотиваційні мультиплікатори. Там, де комунікація відкрита, помилки розглядаються як ресурс навчання, а інклюзивні норми взаємодії зменшують соціальну фрагментацію, виникає сильне переживання приналежності. Етичне лідерство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узгодженість цінностей і повсякденної практики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підвищує довіру та задає еталони поведінки. Залучення персоналу до прийняття рішень конвертує індивідуальну експертизу у спільну відповідальність, знижує опір змінам і підсилює інноваційність, тим самим укріплюючи внутрішню мотивацію через досвід впливу.</w:t>
      </w:r>
    </w:p>
    <w:p w14:paraId="585D0720" w14:textId="5B0628D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Матеріальні стимули, попри важливість, виконують здебільшого стабілізувальну, «гігієнічну» функцію і не здатні забезпечити довготривалу внутрішню зацікавленість без опори на зміст праці, розвиток та справедливі процедури. Ефективними виявляються портфелі стимулів, де базова компенсаційна політика поєднується з персоналізованими немонетарними опціями, а гнучкі режими роботи підсилюють баланс «вимоги</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ресурси». </w:t>
      </w:r>
    </w:p>
    <w:p w14:paraId="03E74346"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Соціально-психологічний вимір підкріплюють командотворчі формати. Корпоративні події, спільні спортивні, волонтерські й ритуальні практики не є «додатком» до роботи, а творять соціальний капітал, що підживлює мотивацію через афективну прихильність і взаємну підтримку. За умови безпеки, інклюзивності та щирого визнання ці формати зменшують стрес, покращують координацію і зміцнюють відчуття «ми», яке є критично важливим для освітніх організацій, що працюють у середовищі високих очікувань і частих змін.</w:t>
      </w:r>
    </w:p>
    <w:p w14:paraId="5A0C9671" w14:textId="4840888E"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Психологічні умови формування та підтримки високої мотивації керівників у сучасній освіті зводяться до стратегічної інтеграції теорій і практик: цілеспрямованої регуляції через значущі цілі; підтримувальних зворотних зв’язків і визнання, що зміцнюють самоефективність; збагаченого змісту праці, що надає діяльності цілісності; уповноважувального делегування, яке розширює поле відповідального вибору; безперервного розвитку як інвестиції в організаційний інтелект; етичної, інклюзивної культури й психологічної безпеки як мотиваційних мультиплікаторів; збалансованого середовища праці, що вирівнює «вимоги</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ресурси». У такій конфігурації мотивація керівника стає не «ресурсом на випадок», а </w:t>
      </w:r>
      <w:r w:rsidRPr="00951846">
        <w:rPr>
          <w:rFonts w:ascii="Times New Roman" w:hAnsi="Times New Roman" w:cs="Times New Roman"/>
          <w:sz w:val="28"/>
          <w:szCs w:val="28"/>
        </w:rPr>
        <w:lastRenderedPageBreak/>
        <w:t xml:space="preserve">структурною властивістю організації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і саме це забезпечує довготривалу якість освітнього процесу та стійкість закладу до викликів.</w:t>
      </w:r>
    </w:p>
    <w:p w14:paraId="2FF447DD" w14:textId="77777777" w:rsidR="00853C88" w:rsidRPr="00951846" w:rsidRDefault="00853C88" w:rsidP="00951F07">
      <w:pPr>
        <w:spacing w:after="0" w:line="360" w:lineRule="auto"/>
        <w:ind w:firstLine="851"/>
        <w:jc w:val="both"/>
        <w:rPr>
          <w:rFonts w:ascii="Times New Roman" w:hAnsi="Times New Roman" w:cs="Times New Roman"/>
          <w:sz w:val="28"/>
          <w:szCs w:val="28"/>
        </w:rPr>
      </w:pPr>
    </w:p>
    <w:p w14:paraId="4975C8D2" w14:textId="77777777" w:rsidR="00853C88" w:rsidRPr="00951846" w:rsidRDefault="00853C88" w:rsidP="00951F07">
      <w:pPr>
        <w:spacing w:after="0"/>
        <w:ind w:firstLine="851"/>
        <w:rPr>
          <w:rFonts w:ascii="Times New Roman" w:hAnsi="Times New Roman" w:cs="Times New Roman"/>
          <w:sz w:val="28"/>
          <w:szCs w:val="28"/>
        </w:rPr>
      </w:pPr>
      <w:r w:rsidRPr="00951846">
        <w:rPr>
          <w:rFonts w:ascii="Times New Roman" w:hAnsi="Times New Roman" w:cs="Times New Roman"/>
          <w:sz w:val="28"/>
          <w:szCs w:val="28"/>
        </w:rPr>
        <w:br w:type="page"/>
      </w:r>
    </w:p>
    <w:p w14:paraId="46A5EA78" w14:textId="65F6C26C" w:rsidR="00853C88" w:rsidRPr="00951846" w:rsidRDefault="00853C88" w:rsidP="00951F07">
      <w:pPr>
        <w:pStyle w:val="1"/>
        <w:spacing w:before="0" w:after="0"/>
      </w:pPr>
      <w:bookmarkStart w:id="16" w:name="_Toc218693452"/>
      <w:r w:rsidRPr="00951846">
        <w:lastRenderedPageBreak/>
        <w:t>ЗАГАЛЬН</w:t>
      </w:r>
      <w:r w:rsidR="00474352">
        <w:t>І</w:t>
      </w:r>
      <w:r w:rsidRPr="00951846">
        <w:t xml:space="preserve"> ВИСНО</w:t>
      </w:r>
      <w:r w:rsidR="00474352">
        <w:t>ВКИ</w:t>
      </w:r>
      <w:bookmarkEnd w:id="16"/>
    </w:p>
    <w:p w14:paraId="6620D0B0"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У підсумку проведеного дослідження можна стверджувати, що поставлена у роботі мета, теоретично обґрунтувати та емпірично вивчити психологічні особливості мотивації професійної діяльності керівників закладів освіти, досягнута. Логіка вирішення дослідницьких завдань дозволила отримати цілісну картину мотиваційної сфери сучасних керівників освітніх закладів та окреслити дієві підходи до її підтримки й розвитку.</w:t>
      </w:r>
    </w:p>
    <w:p w14:paraId="13F2DAA3"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Здійснено ґрунтовний теоретичний аналіз проблеми мотивації професійної діяльності керівників закладів освіти та уточнено понятійно-категоріальний апарат. На основі класичних і сучасних теорій мотивації мотивація розглядається як багаторівнева система, що інтегрує потреби, цілі, цінності, інтереси, очікування та механізми саморегуляції. Показано, що для керівника закладу освіти принципове значення має не просто наявність «внутрішніх» чи «зовнішніх» мотивів, а якість їх інтеграції та ступінь інтеріоризації зовнішніх вимог у особистісно прийняті цілі й смисли. Уточнено зміст таких ключових конструктів, як професійна мотивація, покликання, кар’єрні інтенції, психологічний контракт, професійна спрямованість, та продемонстровано їхню роль у формуванні стійкої управлінської позиції.</w:t>
      </w:r>
    </w:p>
    <w:p w14:paraId="66BA6BDD"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Мотивація професійної діяльності в закладах освіти проаналізована як сучасна наукова й практична проблема в умовах суспільної кризи, реформування освіти, цифровізації та підвищеного нормативного тиску. Виокремлено специфіку педагогічної праці та управлінського поля освіти: багатосуб’єктність взаємодії, висока емоційна насиченість, необхідність балансувати між вимогами державної політики, запитами громади та потребами педагогічних колективів. Обґрунтовано, що мотивація керівника освітнього закладу є критичним посередником між його індивідуальними ресурсами й інституційними результатами організації: саме вона визначає готовність ініціювати зміни, підтримувати залученість персоналу та утримувати якість освітнього процесу в умовах невизначеності.</w:t>
      </w:r>
    </w:p>
    <w:p w14:paraId="18C8F686" w14:textId="5C0F0834"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Розкрито особливості професійної діяльності керівників освітніх закладів і пов’язані з ними вимоги до мотиваційної сфери. Показано, що «матеріалом» управлінського впливу в освіті є люди та інформаційні потоки, а основним </w:t>
      </w:r>
      <w:r w:rsidRPr="00951846">
        <w:rPr>
          <w:rFonts w:ascii="Times New Roman" w:hAnsi="Times New Roman" w:cs="Times New Roman"/>
          <w:sz w:val="28"/>
          <w:szCs w:val="28"/>
        </w:rPr>
        <w:lastRenderedPageBreak/>
        <w:t xml:space="preserve">інструментом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комунікація. Успішний керівник одночасно виконує ролі адміністратора, лідера, фасилітатора, медіатора, носія етичних стандартів і агента змін. Це зумовлює потребу в складній мотиваційній конфігурації, де поєднуються професійне покликання, ціннісна відданість освітній місії, прагнення досягнень, орієнтація на розвиток колективу, потреба в автономії та здатність брати на себе відповідальність.</w:t>
      </w:r>
    </w:p>
    <w:p w14:paraId="70A6221B" w14:textId="0FEE88C4"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Відповідно до поставлених завдань було розроблено дизайн емпіричного дослідження, визначено вибірку та обґрунтовано застосування комплексу діагностичних методик. Відібрано й адаптовано інструментарій, що дозволяє водночас оцінити дже</w:t>
      </w:r>
      <w:r w:rsidR="008A26FB">
        <w:rPr>
          <w:rFonts w:ascii="Times New Roman" w:hAnsi="Times New Roman" w:cs="Times New Roman"/>
          <w:sz w:val="28"/>
          <w:szCs w:val="28"/>
        </w:rPr>
        <w:t>рела мотивації</w:t>
      </w:r>
      <w:r w:rsidRPr="00951846">
        <w:rPr>
          <w:rFonts w:ascii="Times New Roman" w:hAnsi="Times New Roman" w:cs="Times New Roman"/>
          <w:sz w:val="28"/>
          <w:szCs w:val="28"/>
        </w:rPr>
        <w:t>, структуру про</w:t>
      </w:r>
      <w:r w:rsidR="00D64C49">
        <w:rPr>
          <w:rFonts w:ascii="Times New Roman" w:hAnsi="Times New Roman" w:cs="Times New Roman"/>
          <w:sz w:val="28"/>
          <w:szCs w:val="28"/>
        </w:rPr>
        <w:t>фесійної мотивації</w:t>
      </w:r>
      <w:r w:rsidRPr="00951846">
        <w:rPr>
          <w:rFonts w:ascii="Times New Roman" w:hAnsi="Times New Roman" w:cs="Times New Roman"/>
          <w:sz w:val="28"/>
          <w:szCs w:val="28"/>
        </w:rPr>
        <w:t>, домінантні стилі кері</w:t>
      </w:r>
      <w:r w:rsidR="00D64C49">
        <w:rPr>
          <w:rFonts w:ascii="Times New Roman" w:hAnsi="Times New Roman" w:cs="Times New Roman"/>
          <w:sz w:val="28"/>
          <w:szCs w:val="28"/>
        </w:rPr>
        <w:t>вництва</w:t>
      </w:r>
      <w:r w:rsidRPr="00951846">
        <w:rPr>
          <w:rFonts w:ascii="Times New Roman" w:hAnsi="Times New Roman" w:cs="Times New Roman"/>
          <w:sz w:val="28"/>
          <w:szCs w:val="28"/>
        </w:rPr>
        <w:t xml:space="preserve"> та параметри стильової</w:t>
      </w:r>
      <w:r w:rsidR="00D64C49">
        <w:rPr>
          <w:rFonts w:ascii="Times New Roman" w:hAnsi="Times New Roman" w:cs="Times New Roman"/>
          <w:sz w:val="28"/>
          <w:szCs w:val="28"/>
        </w:rPr>
        <w:t xml:space="preserve"> саморегуляції</w:t>
      </w:r>
      <w:r w:rsidRPr="00951846">
        <w:rPr>
          <w:rFonts w:ascii="Times New Roman" w:hAnsi="Times New Roman" w:cs="Times New Roman"/>
          <w:sz w:val="28"/>
          <w:szCs w:val="28"/>
        </w:rPr>
        <w:t>. Це забезпечило багатовимірний зріз мотиваційної сфери, управлінської поведінки та саморегуляційних процесів.</w:t>
      </w:r>
    </w:p>
    <w:p w14:paraId="30776530" w14:textId="2CF87771"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Емпірична частина дозволила виявити низку важливих закономірностей. Структура мотивації керівників виявилася загалом збалансованою: усі п’ять джерел за опитувальником мотиваційних джерел продемонстрували близькі середні значення, із незначною перевагою внутрішніх чинників та соціального виміру. Матеріальна винагорода й інтегративна мотивація посіли дещо нижчі, але порівняні позиції, що свідчить про багатофакторний характер мотиваційного профілю. За мето</w:t>
      </w:r>
      <w:r w:rsidR="00D64C49">
        <w:rPr>
          <w:rFonts w:ascii="Times New Roman" w:hAnsi="Times New Roman" w:cs="Times New Roman"/>
          <w:sz w:val="28"/>
          <w:szCs w:val="28"/>
        </w:rPr>
        <w:t xml:space="preserve">дикою </w:t>
      </w:r>
      <w:r w:rsidR="00AA4D13">
        <w:rPr>
          <w:rFonts w:ascii="Times New Roman" w:hAnsi="Times New Roman" w:cs="Times New Roman"/>
          <w:sz w:val="28"/>
          <w:szCs w:val="28"/>
        </w:rPr>
        <w:t>«</w:t>
      </w:r>
      <w:r w:rsidR="00AA4D13" w:rsidRPr="00AA4D13">
        <w:rPr>
          <w:rFonts w:ascii="Times New Roman" w:hAnsi="Times New Roman" w:cs="Times New Roman"/>
          <w:sz w:val="28"/>
          <w:szCs w:val="28"/>
        </w:rPr>
        <w:t>Мотивація професійної діяльності</w:t>
      </w:r>
      <w:r w:rsidR="00AA4D13">
        <w:rPr>
          <w:rFonts w:ascii="Times New Roman" w:hAnsi="Times New Roman" w:cs="Times New Roman"/>
          <w:sz w:val="28"/>
          <w:szCs w:val="28"/>
        </w:rPr>
        <w:t xml:space="preserve">» </w:t>
      </w:r>
      <w:r w:rsidRPr="00951846">
        <w:rPr>
          <w:rFonts w:ascii="Times New Roman" w:hAnsi="Times New Roman" w:cs="Times New Roman"/>
          <w:sz w:val="28"/>
          <w:szCs w:val="28"/>
        </w:rPr>
        <w:t>встановлено домінування внутрішньої та зовнішньої позитивної мотивації над зовнішньою негативною, яка притаманна меншій частині респондентів. Це вказує на те, що більшість керівників працюють не стільки «в логіці уникання санкцій», скільки в режимі змістовної залученості та чутливості до справедливих позитивних підкріплень.</w:t>
      </w:r>
    </w:p>
    <w:p w14:paraId="6F71B42F"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Досліджено зв’язки між джерелами/типами мотивації та стилем керівництва. Вибірка характеризується переважанням ліберального (44%) та демократичного (37%) стилів за меншої представленості авторитарного (19%). Виявлено, що профіль мотиваційних джерел суттєво варіює залежно від стилю. Для авторитарних керівників найбільш значущою є спрямованість на процес і дотримання стандартів при відносно нижчій увазі до саморозвитку та інтегративності. Демократичний </w:t>
      </w:r>
      <w:r w:rsidRPr="00951846">
        <w:rPr>
          <w:rFonts w:ascii="Times New Roman" w:hAnsi="Times New Roman" w:cs="Times New Roman"/>
          <w:sz w:val="28"/>
          <w:szCs w:val="28"/>
        </w:rPr>
        <w:lastRenderedPageBreak/>
        <w:t>стиль поєднується з високою вагою мотивів самовдосконалення й помітною значущістю матеріальної винагороди, тоді як для ліберального стилю характерна опора на внутрішні драйвери при меншому акценті на «жорстких» контрольних механізмах. Це підтверджує, що стиль управління не лише відображає особистісні особливості керівника, а й тісно пов’язаний із його мотиваційною архітектурою.</w:t>
      </w:r>
    </w:p>
    <w:p w14:paraId="781A4F6E"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Проаналізовано зв’язки між мотивацією та стильовою саморегуляцією. Встановлено, що внутрішня мотивація, орієнтована на процес, тісно корелює з плануванням, моделюванням, програмуванням і оцінкою результатів, тобто зі «скелетом» саморегуляційного контуру. Інтегративна мотивація пов’язана насамперед із гнучкістю та базовими ланками саморегуляції, тоді як зовнішні мотиви матеріальної винагороди демонструють слабкі або навіть негативні зв’язки з контуром самооцінювання й корекції. Показано також, що самостійність і гнучкість є ресурсними зонами вибірки, тоді як моделювання умов і програмування дій виступають зонами розвитку. </w:t>
      </w:r>
    </w:p>
    <w:p w14:paraId="24661F95"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На основі емпіричних результатів побудовано інтегрований профіль мотивації керівника закладу освіти, виділено «зони ресурсу» й «зони розвитку». До ресурсних належать: внутрішня мотивація, позитивні зовнішні підкріплення, здатність діяти автономно й гнучко реагувати на зміну умов. До зон розвитку віднесено: недостатньо виражену інтегративну мотивацію частини керівників, підвищену залежність окремих респондентів від зовнішнього контролю та уникання санкцій, недосконалість контурів моделювання й програмування, а також ризики розмитості ролей і відповідальності за надмірно ліберального стилю.</w:t>
      </w:r>
    </w:p>
    <w:p w14:paraId="7CD64AE7"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 xml:space="preserve">На основі теоретичних положень і емпіричних даних розроблено психологічні підходи та практичні рекомендації щодо оптимізації мотивації керівників закладів освіти. Запропоновано розглядати роботу з мотивацією як багаторівневий процес, що включає: цілеспрямоване конструювання інспіраційних, але реалістичних цілей; систематичне надання якісного зворотного зв’язку та автентичного визнання досягнень; збагачення змісту праці й використання делегування як інструменту розвитку суб’єктності; підтримку безперервного професійного навчання, ротації та участі в проєктній діяльності; формування </w:t>
      </w:r>
      <w:r w:rsidRPr="00951846">
        <w:rPr>
          <w:rFonts w:ascii="Times New Roman" w:hAnsi="Times New Roman" w:cs="Times New Roman"/>
          <w:sz w:val="28"/>
          <w:szCs w:val="28"/>
        </w:rPr>
        <w:lastRenderedPageBreak/>
        <w:t>етичної, інклюзивної та психологічно безпечної організаційної культури; розширення участі керівників у прийнятті управлінських рішень вищого рівня. У сукупності ці підходи створюють діагностично-інтервенційну рамку, що дозволяє цілеспрямовано посилювати внутрішню мотивацію, інтегрувати індивідуальні прагнення з місією закладу та знижувати залежність від контрольних форм зовнішньої регуляції.</w:t>
      </w:r>
    </w:p>
    <w:p w14:paraId="44046D77" w14:textId="77777777"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Запропонована модель взаємозв’язків між джерелами мотивації, мотиваційними типами, стилями керівництва й компонентами саморегуляції розширює можливості багатовимірної діагностики й створює підґрунтя для майбутнього причинно-наслідкового моделювання. Результати можуть бути використані у програмах добору й атестації керівних кадрів, побудові індивідуальних планів підвищення кваліфікації, дизайні коучингових та супервізійних програм, формуванні команд управлінців із взаємодоповнювальними стилями, а також у розвитку корпоративної культури освітніх закладів.</w:t>
      </w:r>
    </w:p>
    <w:p w14:paraId="7F9DC92D" w14:textId="464B44D8" w:rsidR="00853C88" w:rsidRPr="00951846" w:rsidRDefault="00853C88" w:rsidP="00951F07">
      <w:p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Робота комплексно розкриває психологічні особливості мотивації професійної діяльності керівників закладів освіти, поєднуючи теоретичний аналіз, емпіричне вивчення та практичні рекомендації. Отримані результати підтверджують, що цілеспрямована робота з мотиваційною сферою керівників є необхідною умовою стійкого розвитку освітніх організацій і підвищення якості освіти в умовах сучасних суспільних викликів.</w:t>
      </w:r>
      <w:r w:rsidRPr="00951846">
        <w:rPr>
          <w:rFonts w:ascii="Times New Roman" w:hAnsi="Times New Roman" w:cs="Times New Roman"/>
          <w:sz w:val="28"/>
          <w:szCs w:val="28"/>
        </w:rPr>
        <w:br w:type="page"/>
      </w:r>
    </w:p>
    <w:p w14:paraId="183C1400" w14:textId="6760C611" w:rsidR="00DF68B0" w:rsidRPr="00951846" w:rsidRDefault="00455445" w:rsidP="00CF1D84">
      <w:pPr>
        <w:pStyle w:val="1"/>
        <w:spacing w:before="0" w:after="0"/>
        <w:jc w:val="center"/>
      </w:pPr>
      <w:bookmarkStart w:id="17" w:name="_Toc218693453"/>
      <w:r w:rsidRPr="00951846">
        <w:lastRenderedPageBreak/>
        <w:t>СПИСОК ВИКОРИСТОНОЇ ЛІТЕРАТУРИ</w:t>
      </w:r>
      <w:bookmarkEnd w:id="17"/>
    </w:p>
    <w:p w14:paraId="53D7FD9E" w14:textId="112464AC" w:rsidR="00DF68B0" w:rsidRPr="00951846" w:rsidRDefault="004532B9"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Ahearne M., Mathieu J., &amp; Rapp </w:t>
      </w:r>
      <w:r w:rsidR="00DF68B0" w:rsidRPr="00951846">
        <w:rPr>
          <w:rFonts w:ascii="Times New Roman" w:hAnsi="Times New Roman" w:cs="Times New Roman"/>
          <w:sz w:val="28"/>
          <w:szCs w:val="28"/>
        </w:rPr>
        <w:t>A. (2005). To Empower or Not to Empower Your Sales Force? Journal of Applied Psychology, 90(5), 945–955</w:t>
      </w:r>
    </w:p>
    <w:p w14:paraId="20298A64" w14:textId="2C2E1609" w:rsidR="00DF68B0" w:rsidRPr="00951846" w:rsidRDefault="004532B9"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Argyropoulou K., &amp; Kaliris </w:t>
      </w:r>
      <w:r w:rsidR="00DF68B0" w:rsidRPr="00951846">
        <w:rPr>
          <w:rFonts w:ascii="Times New Roman" w:hAnsi="Times New Roman" w:cs="Times New Roman"/>
          <w:sz w:val="28"/>
          <w:szCs w:val="28"/>
        </w:rPr>
        <w:t>A. (2018). From career decision-making to career decision-management: New trends and prospects for career counseling. Advances in Social Sciences Research Journal, 5(10).</w:t>
      </w:r>
    </w:p>
    <w:p w14:paraId="74AED8B2" w14:textId="0CA93CC3" w:rsidR="00DF68B0" w:rsidRPr="00951846" w:rsidRDefault="004532B9"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Eccles </w:t>
      </w:r>
      <w:r w:rsidR="00DF68B0" w:rsidRPr="00951846">
        <w:rPr>
          <w:rFonts w:ascii="Times New Roman" w:hAnsi="Times New Roman" w:cs="Times New Roman"/>
          <w:sz w:val="28"/>
          <w:szCs w:val="28"/>
        </w:rPr>
        <w:t>J.</w:t>
      </w:r>
      <w:r>
        <w:rPr>
          <w:rFonts w:ascii="Times New Roman" w:hAnsi="Times New Roman" w:cs="Times New Roman"/>
          <w:sz w:val="28"/>
          <w:szCs w:val="28"/>
        </w:rPr>
        <w:t>S., &amp; Wigfield </w:t>
      </w:r>
      <w:r w:rsidR="00DF68B0" w:rsidRPr="00951846">
        <w:rPr>
          <w:rFonts w:ascii="Times New Roman" w:hAnsi="Times New Roman" w:cs="Times New Roman"/>
          <w:sz w:val="28"/>
          <w:szCs w:val="28"/>
        </w:rPr>
        <w:t>A. (2002). Motivational Beliefs, Values, and Goals. Annual Review of Psychology, 53, 109–132</w:t>
      </w:r>
    </w:p>
    <w:p w14:paraId="72BC119B" w14:textId="2E75B4C5"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 xml:space="preserve">Jutta Heckhausen, Heinz Heckhausen. Preface to the Second English Edition // Motivation and Action.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Cambridge: Cambridge University Press.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С. 13–14.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 9780521852593, 9780521149136</w:t>
      </w:r>
    </w:p>
    <w:p w14:paraId="33FC6BB5" w14:textId="6FE42F9D" w:rsidR="00DF68B0" w:rsidRPr="00951846" w:rsidRDefault="002A6BC3"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Locke E.A., &amp; Latham G.</w:t>
      </w:r>
      <w:r w:rsidR="00DF68B0" w:rsidRPr="00951846">
        <w:rPr>
          <w:rFonts w:ascii="Times New Roman" w:hAnsi="Times New Roman" w:cs="Times New Roman"/>
          <w:sz w:val="28"/>
          <w:szCs w:val="28"/>
        </w:rPr>
        <w:t>P. (2002). Building a Practically Useful Theory of Goal Setting and Task Motivation. American Psychologist, 57(9), 705–717</w:t>
      </w:r>
    </w:p>
    <w:p w14:paraId="75BCD717" w14:textId="21058084" w:rsidR="00DF68B0" w:rsidRPr="00951846" w:rsidRDefault="002A6BC3"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Locke E.A., &amp; Latham G.</w:t>
      </w:r>
      <w:r w:rsidR="00DF68B0" w:rsidRPr="00951846">
        <w:rPr>
          <w:rFonts w:ascii="Times New Roman" w:hAnsi="Times New Roman" w:cs="Times New Roman"/>
          <w:sz w:val="28"/>
          <w:szCs w:val="28"/>
        </w:rPr>
        <w:t>P. (2006). New Directions in Goal-Setting Theory. Current Directions in Psychological Science, 15(5), 265–268</w:t>
      </w:r>
    </w:p>
    <w:p w14:paraId="6894937A" w14:textId="56AA80CE" w:rsidR="00DF68B0" w:rsidRPr="00951846" w:rsidRDefault="002A6BC3"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Seibert S., Akkermans J., &amp; Liu C.</w:t>
      </w:r>
      <w:r w:rsidR="00DF68B0" w:rsidRPr="00951846">
        <w:rPr>
          <w:rFonts w:ascii="Times New Roman" w:hAnsi="Times New Roman" w:cs="Times New Roman"/>
          <w:sz w:val="28"/>
          <w:szCs w:val="28"/>
        </w:rPr>
        <w:t>H. (2024). Understanding contemporary career success: A critical review. Annual Review of Organizational Psychology and Organizational Behavior, 11, 509-534</w:t>
      </w:r>
    </w:p>
    <w:p w14:paraId="26EA8E8E" w14:textId="7B6C33B0" w:rsidR="00DF68B0" w:rsidRPr="00951846" w:rsidRDefault="002A6BC3"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Аніщук А.</w:t>
      </w:r>
      <w:r w:rsidR="00DF68B0" w:rsidRPr="00951846">
        <w:rPr>
          <w:rFonts w:ascii="Times New Roman" w:hAnsi="Times New Roman" w:cs="Times New Roman"/>
          <w:sz w:val="28"/>
          <w:szCs w:val="28"/>
        </w:rPr>
        <w:t>М. Управлінська діяльність в системі дошкільної освіти: навчальний посібник для магістрів спеціальності 012 Дошкільна освіта. Ніжин: НДУ ім. М. Гоголя, 2020. 319 с</w:t>
      </w:r>
    </w:p>
    <w:p w14:paraId="0F6BB242" w14:textId="35E62DBE" w:rsidR="00DF68B0" w:rsidRPr="00951846" w:rsidRDefault="002A6BC3"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Афанасьєв М.</w:t>
      </w:r>
      <w:r w:rsidR="00DF68B0" w:rsidRPr="00951846">
        <w:rPr>
          <w:rFonts w:ascii="Times New Roman" w:hAnsi="Times New Roman" w:cs="Times New Roman"/>
          <w:sz w:val="28"/>
          <w:szCs w:val="28"/>
        </w:rPr>
        <w:t>В. Основи менеджменту: навч.-метод. Посібник. Харків: Вид-во «ІНЖЕК», 2003. 484 с</w:t>
      </w:r>
    </w:p>
    <w:p w14:paraId="31A24B32" w14:textId="2491A0D7" w:rsidR="00DF68B0" w:rsidRPr="00951846" w:rsidRDefault="002A6BC3"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Базелюк В.Г., Кубіцький С.О., Михайліченко М.В., Михнюк </w:t>
      </w:r>
      <w:r w:rsidR="00DF68B0" w:rsidRPr="00951846">
        <w:rPr>
          <w:rFonts w:ascii="Times New Roman" w:hAnsi="Times New Roman" w:cs="Times New Roman"/>
          <w:sz w:val="28"/>
          <w:szCs w:val="28"/>
        </w:rPr>
        <w:t>С.В. Техніка управлінської діяльності: навчальний посбіник. Київ: Міленіум, 2022. 424 с</w:t>
      </w:r>
    </w:p>
    <w:p w14:paraId="3A2B8000" w14:textId="5CCFF29D" w:rsidR="00DF68B0" w:rsidRPr="00951846" w:rsidRDefault="002A6BC3"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Біскуп </w:t>
      </w:r>
      <w:r w:rsidR="00DF68B0" w:rsidRPr="00951846">
        <w:rPr>
          <w:rFonts w:ascii="Times New Roman" w:hAnsi="Times New Roman" w:cs="Times New Roman"/>
          <w:sz w:val="28"/>
          <w:szCs w:val="28"/>
        </w:rPr>
        <w:t xml:space="preserve">В. Декомпозиційна структура інтегральної кар’єрної компетентності та її складові. Психологія і суспільство, </w:t>
      </w:r>
      <w:r w:rsidR="00AA4D13" w:rsidRPr="00951846">
        <w:rPr>
          <w:rFonts w:ascii="Times New Roman" w:hAnsi="Times New Roman" w:cs="Times New Roman"/>
          <w:sz w:val="28"/>
          <w:szCs w:val="28"/>
        </w:rPr>
        <w:t>2010</w:t>
      </w:r>
      <w:r w:rsidR="00AA4D13">
        <w:rPr>
          <w:rFonts w:ascii="Times New Roman" w:hAnsi="Times New Roman" w:cs="Times New Roman"/>
          <w:sz w:val="28"/>
          <w:szCs w:val="28"/>
        </w:rPr>
        <w:t xml:space="preserve">, </w:t>
      </w:r>
      <w:r w:rsidR="00DF68B0" w:rsidRPr="00951846">
        <w:rPr>
          <w:rFonts w:ascii="Times New Roman" w:hAnsi="Times New Roman" w:cs="Times New Roman"/>
          <w:sz w:val="28"/>
          <w:szCs w:val="28"/>
        </w:rPr>
        <w:t>4(42), 82–90</w:t>
      </w:r>
    </w:p>
    <w:p w14:paraId="31DA5ABD" w14:textId="25A03FD6" w:rsidR="00DF68B0" w:rsidRPr="00951846" w:rsidRDefault="002A6BC3"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Бондаревська К.</w:t>
      </w:r>
      <w:r w:rsidR="00DF68B0" w:rsidRPr="00951846">
        <w:rPr>
          <w:rFonts w:ascii="Times New Roman" w:hAnsi="Times New Roman" w:cs="Times New Roman"/>
          <w:sz w:val="28"/>
          <w:szCs w:val="28"/>
        </w:rPr>
        <w:t xml:space="preserve">В. Теоретичні засади формування системи мотивації персоналу. Економічний розвиток, </w:t>
      </w:r>
      <w:r w:rsidR="00AA4D13" w:rsidRPr="00951846">
        <w:rPr>
          <w:rFonts w:ascii="Times New Roman" w:hAnsi="Times New Roman" w:cs="Times New Roman"/>
          <w:sz w:val="28"/>
          <w:szCs w:val="28"/>
        </w:rPr>
        <w:t>2015</w:t>
      </w:r>
      <w:r w:rsidR="00AA4D13">
        <w:rPr>
          <w:rFonts w:ascii="Times New Roman" w:hAnsi="Times New Roman" w:cs="Times New Roman"/>
          <w:sz w:val="28"/>
          <w:szCs w:val="28"/>
        </w:rPr>
        <w:t xml:space="preserve">, </w:t>
      </w:r>
      <w:r w:rsidR="00DF68B0" w:rsidRPr="00951846">
        <w:rPr>
          <w:rFonts w:ascii="Times New Roman" w:hAnsi="Times New Roman" w:cs="Times New Roman"/>
          <w:sz w:val="28"/>
          <w:szCs w:val="28"/>
        </w:rPr>
        <w:t>(1), 120–127</w:t>
      </w:r>
    </w:p>
    <w:p w14:paraId="20D7DD3A" w14:textId="6C39F279" w:rsidR="00DF68B0" w:rsidRPr="00951846" w:rsidRDefault="002A6BC3"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Бондарчук </w:t>
      </w:r>
      <w:r w:rsidR="00DF68B0" w:rsidRPr="00951846">
        <w:rPr>
          <w:rFonts w:ascii="Times New Roman" w:hAnsi="Times New Roman" w:cs="Times New Roman"/>
          <w:sz w:val="28"/>
          <w:szCs w:val="28"/>
        </w:rPr>
        <w:t>О.І. Ґендерні особливості самоефективності керівників освітніх організацій у контексті розвитку організаційної культури / О.І. Бондарчук // Актуальні проблеми психології: зб. Наукових праць Інституту психології імені Г.С. Костюка НАПН України / [ред. Кол.:</w:t>
      </w:r>
      <w:r>
        <w:rPr>
          <w:rFonts w:ascii="Times New Roman" w:hAnsi="Times New Roman" w:cs="Times New Roman"/>
          <w:sz w:val="28"/>
          <w:szCs w:val="28"/>
        </w:rPr>
        <w:t xml:space="preserve"> С.Д. </w:t>
      </w:r>
      <w:r w:rsidR="00DF68B0" w:rsidRPr="00951846">
        <w:rPr>
          <w:rFonts w:ascii="Times New Roman" w:hAnsi="Times New Roman" w:cs="Times New Roman"/>
          <w:sz w:val="28"/>
          <w:szCs w:val="28"/>
        </w:rPr>
        <w:t>Максименко (гол. Ред.) та ін.]. – К. – Алчевськ: ЛАДО, 2013. – Т. І: Організаційна психологія. Економічна психологія. Соці</w:t>
      </w:r>
      <w:r w:rsidR="00C03A85">
        <w:rPr>
          <w:rFonts w:ascii="Times New Roman" w:hAnsi="Times New Roman" w:cs="Times New Roman"/>
          <w:sz w:val="28"/>
          <w:szCs w:val="28"/>
        </w:rPr>
        <w:t>альна психологія / за ред. С.Д. Максименка, Л.М. </w:t>
      </w:r>
      <w:r w:rsidR="00DF68B0" w:rsidRPr="00951846">
        <w:rPr>
          <w:rFonts w:ascii="Times New Roman" w:hAnsi="Times New Roman" w:cs="Times New Roman"/>
          <w:sz w:val="28"/>
          <w:szCs w:val="28"/>
        </w:rPr>
        <w:t>Карамушки. – 2013. – Вип. 39. – C. 7-11.)</w:t>
      </w:r>
    </w:p>
    <w:p w14:paraId="144EC860" w14:textId="307E2018" w:rsidR="00DF68B0" w:rsidRPr="00951846" w:rsidRDefault="00C03A85"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Борзенко </w:t>
      </w:r>
      <w:r w:rsidR="00DF68B0" w:rsidRPr="00951846">
        <w:rPr>
          <w:rFonts w:ascii="Times New Roman" w:hAnsi="Times New Roman" w:cs="Times New Roman"/>
          <w:sz w:val="28"/>
          <w:szCs w:val="28"/>
        </w:rPr>
        <w:t>О. Особливості мотивації та стимулювання педагогічних працівників, обумовлені специфікою праці викладачів іноземних мов Витоки педагогічної майстерності. 2022. №30. С. 52-57</w:t>
      </w:r>
    </w:p>
    <w:p w14:paraId="2D69B73C" w14:textId="5D83F695" w:rsidR="00DF68B0" w:rsidRPr="00951846" w:rsidRDefault="00C03A85"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Винничук Р.О., Рубаха Н.</w:t>
      </w:r>
      <w:r w:rsidR="00DF68B0" w:rsidRPr="00951846">
        <w:rPr>
          <w:rFonts w:ascii="Times New Roman" w:hAnsi="Times New Roman" w:cs="Times New Roman"/>
          <w:sz w:val="28"/>
          <w:szCs w:val="28"/>
        </w:rPr>
        <w:t>В. Система нематеріальної мотивації: теоретичні засади. Електронний науково-практичний журнал «Східна Європа: економіка, бізнес та управління». Випуск 6 (33). 2021. С. 83–88</w:t>
      </w:r>
    </w:p>
    <w:p w14:paraId="4BA740A7" w14:textId="7376301A" w:rsidR="00DF68B0" w:rsidRPr="00951846" w:rsidRDefault="00C03A85"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Гайдай </w:t>
      </w:r>
      <w:r w:rsidR="00DF68B0" w:rsidRPr="00951846">
        <w:rPr>
          <w:rFonts w:ascii="Times New Roman" w:hAnsi="Times New Roman" w:cs="Times New Roman"/>
          <w:sz w:val="28"/>
          <w:szCs w:val="28"/>
        </w:rPr>
        <w:t>Ю.В. Роль організаційної культури в діяльності підприємств торгівлі. Державне управління: удосконалення та розвиток. 2011. № 3</w:t>
      </w:r>
    </w:p>
    <w:p w14:paraId="38D08019" w14:textId="2D8B58B6" w:rsidR="00DF68B0" w:rsidRPr="00AA4D13" w:rsidRDefault="00C03A85" w:rsidP="00AA4D13">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Гой Н., Жук </w:t>
      </w:r>
      <w:r w:rsidR="00DF68B0" w:rsidRPr="00951846">
        <w:rPr>
          <w:rFonts w:ascii="Times New Roman" w:hAnsi="Times New Roman" w:cs="Times New Roman"/>
          <w:sz w:val="28"/>
          <w:szCs w:val="28"/>
        </w:rPr>
        <w:t xml:space="preserve">О. </w:t>
      </w:r>
      <w:r w:rsidR="00AA4D13" w:rsidRPr="00951846">
        <w:rPr>
          <w:rFonts w:ascii="Times New Roman" w:hAnsi="Times New Roman" w:cs="Times New Roman"/>
          <w:sz w:val="28"/>
          <w:szCs w:val="28"/>
        </w:rPr>
        <w:t>Модель управління системою мотивації персоналу взакладах освіти</w:t>
      </w:r>
      <w:r w:rsidR="00AA4D13">
        <w:rPr>
          <w:rFonts w:ascii="Times New Roman" w:hAnsi="Times New Roman" w:cs="Times New Roman"/>
          <w:sz w:val="28"/>
          <w:szCs w:val="28"/>
        </w:rPr>
        <w:t xml:space="preserve">, </w:t>
      </w:r>
      <w:r w:rsidR="00DF68B0" w:rsidRPr="00AA4D13">
        <w:rPr>
          <w:rFonts w:ascii="Times New Roman" w:hAnsi="Times New Roman" w:cs="Times New Roman"/>
          <w:sz w:val="28"/>
          <w:szCs w:val="28"/>
        </w:rPr>
        <w:t xml:space="preserve">URL: </w:t>
      </w:r>
      <w:r w:rsidR="00AA4D13">
        <w:rPr>
          <w:rFonts w:ascii="Times New Roman" w:hAnsi="Times New Roman" w:cs="Times New Roman"/>
          <w:sz w:val="28"/>
          <w:szCs w:val="28"/>
        </w:rPr>
        <w:t xml:space="preserve"> </w:t>
      </w:r>
      <w:r w:rsidR="00DF68B0" w:rsidRPr="00AA4D13">
        <w:rPr>
          <w:rFonts w:ascii="Times New Roman" w:hAnsi="Times New Roman" w:cs="Times New Roman"/>
          <w:sz w:val="28"/>
          <w:szCs w:val="28"/>
        </w:rPr>
        <w:t>https://journals.pnu.edu.ua/index.php/obrii/article/view/5861/6120</w:t>
      </w:r>
    </w:p>
    <w:p w14:paraId="31CF001F" w14:textId="792AEAC5" w:rsidR="00DF68B0" w:rsidRPr="00951846" w:rsidRDefault="00C03A85"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Горбунова </w:t>
      </w:r>
      <w:r w:rsidR="00DF68B0" w:rsidRPr="00951846">
        <w:rPr>
          <w:rFonts w:ascii="Times New Roman" w:hAnsi="Times New Roman" w:cs="Times New Roman"/>
          <w:sz w:val="28"/>
          <w:szCs w:val="28"/>
        </w:rPr>
        <w:t>В.В. Контракт у практичній психології // Практична психологія соціальна робота. – № 2. – 2005. – С. 1-5</w:t>
      </w:r>
    </w:p>
    <w:p w14:paraId="6D447236" w14:textId="68B586DB" w:rsidR="00DF68B0" w:rsidRPr="00951846" w:rsidRDefault="00C03A85"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Григораш В.</w:t>
      </w:r>
      <w:r w:rsidR="00DF68B0" w:rsidRPr="00951846">
        <w:rPr>
          <w:rFonts w:ascii="Times New Roman" w:hAnsi="Times New Roman" w:cs="Times New Roman"/>
          <w:sz w:val="28"/>
          <w:szCs w:val="28"/>
        </w:rPr>
        <w:t>В. Організація дія</w:t>
      </w:r>
      <w:r>
        <w:rPr>
          <w:rFonts w:ascii="Times New Roman" w:hAnsi="Times New Roman" w:cs="Times New Roman"/>
          <w:sz w:val="28"/>
          <w:szCs w:val="28"/>
        </w:rPr>
        <w:t>льності керівника школи / В.В. </w:t>
      </w:r>
      <w:r w:rsidR="00DF68B0" w:rsidRPr="00951846">
        <w:rPr>
          <w:rFonts w:ascii="Times New Roman" w:hAnsi="Times New Roman" w:cs="Times New Roman"/>
          <w:sz w:val="28"/>
          <w:szCs w:val="28"/>
        </w:rPr>
        <w:t>Григораш. – Х: Вид.група «Основа», 2011</w:t>
      </w:r>
    </w:p>
    <w:p w14:paraId="75DE705C" w14:textId="4EBB171B" w:rsidR="00DF68B0" w:rsidRPr="00951846" w:rsidRDefault="00C03A85"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Гриньова </w:t>
      </w:r>
      <w:r w:rsidR="00DF68B0" w:rsidRPr="00951846">
        <w:rPr>
          <w:rFonts w:ascii="Times New Roman" w:hAnsi="Times New Roman" w:cs="Times New Roman"/>
          <w:sz w:val="28"/>
          <w:szCs w:val="28"/>
        </w:rPr>
        <w:t>М. Саморегуляція як основа розв’язанн</w:t>
      </w:r>
      <w:r>
        <w:rPr>
          <w:rFonts w:ascii="Times New Roman" w:hAnsi="Times New Roman" w:cs="Times New Roman"/>
          <w:sz w:val="28"/>
          <w:szCs w:val="28"/>
        </w:rPr>
        <w:t>я педагогічної майстерності /М.С. </w:t>
      </w:r>
      <w:r w:rsidR="00DF68B0" w:rsidRPr="00951846">
        <w:rPr>
          <w:rFonts w:ascii="Times New Roman" w:hAnsi="Times New Roman" w:cs="Times New Roman"/>
          <w:sz w:val="28"/>
          <w:szCs w:val="28"/>
        </w:rPr>
        <w:t>Гриньова //Вісник педагогічної майстерності, 2012. – Вип.9. – 55-59</w:t>
      </w:r>
    </w:p>
    <w:p w14:paraId="7189653E" w14:textId="42CCDD47" w:rsidR="00DF68B0" w:rsidRPr="00951846" w:rsidRDefault="00C03A85"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Гуляс І.</w:t>
      </w:r>
      <w:r w:rsidR="00DF68B0" w:rsidRPr="00951846">
        <w:rPr>
          <w:rFonts w:ascii="Times New Roman" w:hAnsi="Times New Roman" w:cs="Times New Roman"/>
          <w:sz w:val="28"/>
          <w:szCs w:val="28"/>
        </w:rPr>
        <w:t>А. Психологія мотивації та цілепокладання в організації: навчальний посібник. Київ: Людмила, 2023. 176 с</w:t>
      </w:r>
    </w:p>
    <w:p w14:paraId="3EFDE40C" w14:textId="72BDC7A3" w:rsidR="00DF68B0" w:rsidRPr="00951846" w:rsidRDefault="00C03A85"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Даниленко Л.</w:t>
      </w:r>
      <w:r w:rsidR="00DF68B0" w:rsidRPr="00951846">
        <w:rPr>
          <w:rFonts w:ascii="Times New Roman" w:hAnsi="Times New Roman" w:cs="Times New Roman"/>
          <w:sz w:val="28"/>
          <w:szCs w:val="28"/>
        </w:rPr>
        <w:t>І. Модернізація змісту, форм та методів управлінської діяльності директора загальноосвітньої ш</w:t>
      </w:r>
      <w:r>
        <w:rPr>
          <w:rFonts w:ascii="Times New Roman" w:hAnsi="Times New Roman" w:cs="Times New Roman"/>
          <w:sz w:val="28"/>
          <w:szCs w:val="28"/>
        </w:rPr>
        <w:t>коли. Монографія / Л.І. </w:t>
      </w:r>
      <w:r w:rsidR="00DF68B0" w:rsidRPr="00951846">
        <w:rPr>
          <w:rFonts w:ascii="Times New Roman" w:hAnsi="Times New Roman" w:cs="Times New Roman"/>
          <w:sz w:val="28"/>
          <w:szCs w:val="28"/>
        </w:rPr>
        <w:t>Даниленко. – 2-е вид. – К.: Логос, 2002</w:t>
      </w:r>
    </w:p>
    <w:p w14:paraId="2D22892F" w14:textId="6C141EDB" w:rsidR="00DF68B0" w:rsidRPr="00951846" w:rsidRDefault="00C03A85"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Даниленко </w:t>
      </w:r>
      <w:r w:rsidR="00DF68B0" w:rsidRPr="00951846">
        <w:rPr>
          <w:rFonts w:ascii="Times New Roman" w:hAnsi="Times New Roman" w:cs="Times New Roman"/>
          <w:sz w:val="28"/>
          <w:szCs w:val="28"/>
        </w:rPr>
        <w:t>Л., Карамушка Л.(Ред.). (2003). Освітній менеджмент: навч. Посіб. Київ: Шкільний світ</w:t>
      </w:r>
    </w:p>
    <w:p w14:paraId="20F5AE56" w14:textId="77777777"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Державна служба якості освіти України. (2022). Безпечне освітнє середовище: рекомендації для керівників</w:t>
      </w:r>
    </w:p>
    <w:p w14:paraId="0C2DE00E" w14:textId="66973F54" w:rsidR="00DF68B0" w:rsidRPr="00951846" w:rsidRDefault="00B56BAA"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Десятов Т.</w:t>
      </w:r>
      <w:r w:rsidR="00DF68B0" w:rsidRPr="00951846">
        <w:rPr>
          <w:rFonts w:ascii="Times New Roman" w:hAnsi="Times New Roman" w:cs="Times New Roman"/>
          <w:sz w:val="28"/>
          <w:szCs w:val="28"/>
        </w:rPr>
        <w:t>М. Наука управління загальноосвітнім навчальним закладом: навчальний посібник / Т.</w:t>
      </w:r>
      <w:r>
        <w:rPr>
          <w:rFonts w:ascii="Times New Roman" w:hAnsi="Times New Roman" w:cs="Times New Roman"/>
          <w:sz w:val="28"/>
          <w:szCs w:val="28"/>
        </w:rPr>
        <w:t>М. Десятов, О.М. Коберник, Б.Л. Тевлін, Н.М. </w:t>
      </w:r>
      <w:r w:rsidR="00DF68B0" w:rsidRPr="00951846">
        <w:rPr>
          <w:rFonts w:ascii="Times New Roman" w:hAnsi="Times New Roman" w:cs="Times New Roman"/>
          <w:sz w:val="28"/>
          <w:szCs w:val="28"/>
        </w:rPr>
        <w:t>Чепурна. – Х.: Видав група «Основа», 2004</w:t>
      </w:r>
    </w:p>
    <w:p w14:paraId="608B9A64" w14:textId="77777777" w:rsidR="00E97C37" w:rsidRPr="00E97C37" w:rsidRDefault="00E97C37" w:rsidP="00DF68B0">
      <w:pPr>
        <w:pStyle w:val="a9"/>
        <w:numPr>
          <w:ilvl w:val="0"/>
          <w:numId w:val="33"/>
        </w:numPr>
        <w:spacing w:after="0"/>
        <w:ind w:left="0" w:firstLine="709"/>
        <w:jc w:val="both"/>
        <w:rPr>
          <w:rFonts w:ascii="Times New Roman" w:hAnsi="Times New Roman" w:cs="Times New Roman"/>
          <w:sz w:val="28"/>
          <w:szCs w:val="28"/>
        </w:rPr>
      </w:pPr>
      <w:r w:rsidRPr="00E97C37">
        <w:rPr>
          <w:rFonts w:ascii="Times New Roman" w:hAnsi="Times New Roman" w:cs="Times New Roman"/>
          <w:sz w:val="28"/>
          <w:szCs w:val="28"/>
        </w:rPr>
        <w:t>Долгих Л. М. Гендерні особливості кар’єрних стратегій студентської молоді / Л. М. Долгих// Проблеми загальної та педагогічної психології. Збірник наукових праць ім. Г.С.Костюка АПН України / За ред. С. Д. Максименка. – К., 2006. – Т. VІІІ, вип. 7. – С. 169-175.</w:t>
      </w:r>
    </w:p>
    <w:p w14:paraId="2E2CD923" w14:textId="653FED9D" w:rsidR="00DF68B0" w:rsidRPr="00951846" w:rsidRDefault="00A818C4"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Долгих </w:t>
      </w:r>
      <w:r w:rsidR="00DF68B0" w:rsidRPr="00951846">
        <w:rPr>
          <w:rFonts w:ascii="Times New Roman" w:hAnsi="Times New Roman" w:cs="Times New Roman"/>
          <w:sz w:val="28"/>
          <w:szCs w:val="28"/>
        </w:rPr>
        <w:t>Л.М. Кар’єрні домагання особистості. Життєві домагання особистості: монографія (за ред. Т. Титаренко). Київ: Педагогічна думка, 2007. С. 217–230</w:t>
      </w:r>
    </w:p>
    <w:p w14:paraId="0992CF83" w14:textId="360AADDB" w:rsidR="00DF68B0" w:rsidRPr="00951846" w:rsidRDefault="00A818C4"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Жолонко Т.В., Гребінчук </w:t>
      </w:r>
      <w:r w:rsidR="00DF68B0" w:rsidRPr="00951846">
        <w:rPr>
          <w:rFonts w:ascii="Times New Roman" w:hAnsi="Times New Roman" w:cs="Times New Roman"/>
          <w:sz w:val="28"/>
          <w:szCs w:val="28"/>
        </w:rPr>
        <w:t>О.М. Нематеріальна мотивація в системі управління персоналом: зарубіжний досвід та українські реалії. Наукові праці Міжрегіональної Академії управління персоналом. Економічні науки. 2021. №6. С.23-28</w:t>
      </w:r>
    </w:p>
    <w:p w14:paraId="602F861E" w14:textId="394663C5"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Загальна психологія: підручник / за заг</w:t>
      </w:r>
      <w:r w:rsidR="00A818C4">
        <w:rPr>
          <w:rFonts w:ascii="Times New Roman" w:hAnsi="Times New Roman" w:cs="Times New Roman"/>
          <w:sz w:val="28"/>
          <w:szCs w:val="28"/>
        </w:rPr>
        <w:t>альною редакцією академіка С.Д. </w:t>
      </w:r>
      <w:r w:rsidRPr="00951846">
        <w:rPr>
          <w:rFonts w:ascii="Times New Roman" w:hAnsi="Times New Roman" w:cs="Times New Roman"/>
          <w:sz w:val="28"/>
          <w:szCs w:val="28"/>
        </w:rPr>
        <w:t>Максименка. 4-те вид., перероб. і доп. Том 1. Київ: Видавництво Людмила, 2025. 568 с. . ISBN 978-617-555-251-3</w:t>
      </w:r>
    </w:p>
    <w:p w14:paraId="1A390936" w14:textId="3B19CD92"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Занюк</w:t>
      </w:r>
      <w:r w:rsidR="00A818C4">
        <w:rPr>
          <w:rFonts w:ascii="Times New Roman" w:hAnsi="Times New Roman" w:cs="Times New Roman"/>
          <w:sz w:val="28"/>
          <w:szCs w:val="28"/>
        </w:rPr>
        <w:t> </w:t>
      </w:r>
      <w:r w:rsidRPr="00951846">
        <w:rPr>
          <w:rFonts w:ascii="Times New Roman" w:hAnsi="Times New Roman" w:cs="Times New Roman"/>
          <w:sz w:val="28"/>
          <w:szCs w:val="28"/>
        </w:rPr>
        <w:t>С.С. Психологія мотивації: Навч. посібник. – К.: Либідь, 2002. – 304 с.</w:t>
      </w:r>
    </w:p>
    <w:p w14:paraId="19232E11" w14:textId="77777777"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Заохочення співробітників: сучасні підходи</w:t>
      </w:r>
    </w:p>
    <w:p w14:paraId="75AB06A8" w14:textId="77777777" w:rsidR="00DF68B0" w:rsidRPr="00951846" w:rsidRDefault="00DF68B0" w:rsidP="00DF68B0">
      <w:pPr>
        <w:pStyle w:val="a9"/>
        <w:spacing w:after="0"/>
        <w:ind w:left="0"/>
        <w:jc w:val="both"/>
        <w:rPr>
          <w:rFonts w:ascii="Times New Roman" w:hAnsi="Times New Roman" w:cs="Times New Roman"/>
          <w:sz w:val="28"/>
          <w:szCs w:val="28"/>
        </w:rPr>
      </w:pPr>
      <w:r w:rsidRPr="00951846">
        <w:rPr>
          <w:rFonts w:ascii="Times New Roman" w:hAnsi="Times New Roman" w:cs="Times New Roman"/>
          <w:sz w:val="28"/>
          <w:szCs w:val="28"/>
        </w:rPr>
        <w:t xml:space="preserve">URL.: </w:t>
      </w:r>
      <w:hyperlink r:id="rId16" w:history="1">
        <w:r w:rsidRPr="00951846">
          <w:rPr>
            <w:rStyle w:val="ae"/>
            <w:rFonts w:ascii="Times New Roman" w:hAnsi="Times New Roman" w:cs="Times New Roman"/>
            <w:sz w:val="28"/>
            <w:szCs w:val="28"/>
          </w:rPr>
          <w:t>https://hurma.work/blog/yak-zaokhochuvaty-ta-utrymuvaty-talanty/</w:t>
        </w:r>
      </w:hyperlink>
    </w:p>
    <w:p w14:paraId="3D2B5BFC" w14:textId="6FBBA5C7" w:rsidR="00DF68B0" w:rsidRPr="00951846" w:rsidRDefault="00A818C4"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Запорожець Г.</w:t>
      </w:r>
      <w:r w:rsidR="00DF68B0" w:rsidRPr="00951846">
        <w:rPr>
          <w:rFonts w:ascii="Times New Roman" w:hAnsi="Times New Roman" w:cs="Times New Roman"/>
          <w:sz w:val="28"/>
          <w:szCs w:val="28"/>
        </w:rPr>
        <w:t>В. Корпоративна культура як індикатор інклюзивного зростання бізнесу. Інклюзивний розвиток економіки в умовах глобальних викликів сьогодення: матеріали міжнар. наук.-практ. інтернет-конф. Харків, 1-28 лютого 2020 р. / Харків. нац. ун-т місь</w:t>
      </w:r>
      <w:r>
        <w:rPr>
          <w:rFonts w:ascii="Times New Roman" w:hAnsi="Times New Roman" w:cs="Times New Roman"/>
          <w:sz w:val="28"/>
          <w:szCs w:val="28"/>
        </w:rPr>
        <w:t>к. госп-ва ім. О.М. </w:t>
      </w:r>
      <w:r w:rsidR="00DF68B0" w:rsidRPr="00951846">
        <w:rPr>
          <w:rFonts w:ascii="Times New Roman" w:hAnsi="Times New Roman" w:cs="Times New Roman"/>
          <w:sz w:val="28"/>
          <w:szCs w:val="28"/>
        </w:rPr>
        <w:t>Бекетова. Харків:</w:t>
      </w:r>
      <w:r>
        <w:rPr>
          <w:rFonts w:ascii="Times New Roman" w:hAnsi="Times New Roman" w:cs="Times New Roman"/>
          <w:sz w:val="28"/>
          <w:szCs w:val="28"/>
        </w:rPr>
        <w:t xml:space="preserve"> ХНУМГ ім. О.М. </w:t>
      </w:r>
      <w:r w:rsidR="00DF68B0" w:rsidRPr="00951846">
        <w:rPr>
          <w:rFonts w:ascii="Times New Roman" w:hAnsi="Times New Roman" w:cs="Times New Roman"/>
          <w:sz w:val="28"/>
          <w:szCs w:val="28"/>
        </w:rPr>
        <w:t>Бекетова, 2020. С. 31-32</w:t>
      </w:r>
    </w:p>
    <w:p w14:paraId="43749D40" w14:textId="735860F9" w:rsidR="00DF68B0" w:rsidRPr="00951846" w:rsidRDefault="00A818C4"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Зязюн І.А., Сагач Г.</w:t>
      </w:r>
      <w:r w:rsidR="00DF68B0" w:rsidRPr="00951846">
        <w:rPr>
          <w:rFonts w:ascii="Times New Roman" w:hAnsi="Times New Roman" w:cs="Times New Roman"/>
          <w:sz w:val="28"/>
          <w:szCs w:val="28"/>
        </w:rPr>
        <w:t>М. Краса педагогічної дії: навч. Посібник – Київ: Українсько-фінський ін-т менеджменту і бізнесу, 1997. – 302</w:t>
      </w:r>
    </w:p>
    <w:p w14:paraId="6BC17DC2" w14:textId="48976197"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Калашнікова</w:t>
      </w:r>
      <w:r w:rsidR="00F21A4B">
        <w:rPr>
          <w:rFonts w:ascii="Times New Roman" w:hAnsi="Times New Roman" w:cs="Times New Roman"/>
          <w:sz w:val="28"/>
          <w:szCs w:val="28"/>
        </w:rPr>
        <w:t> </w:t>
      </w:r>
      <w:r w:rsidRPr="00951846">
        <w:rPr>
          <w:rFonts w:ascii="Times New Roman" w:hAnsi="Times New Roman" w:cs="Times New Roman"/>
          <w:sz w:val="28"/>
          <w:szCs w:val="28"/>
        </w:rPr>
        <w:t>С.А. Освітня парадигма професіоналізації управління на засадах лідерства:[мо</w:t>
      </w:r>
      <w:r w:rsidR="00F21A4B">
        <w:rPr>
          <w:rFonts w:ascii="Times New Roman" w:hAnsi="Times New Roman" w:cs="Times New Roman"/>
          <w:sz w:val="28"/>
          <w:szCs w:val="28"/>
        </w:rPr>
        <w:t>ногр.]. – К.: Київ. ун-т ім. Б. </w:t>
      </w:r>
      <w:r w:rsidRPr="00951846">
        <w:rPr>
          <w:rFonts w:ascii="Times New Roman" w:hAnsi="Times New Roman" w:cs="Times New Roman"/>
          <w:sz w:val="28"/>
          <w:szCs w:val="28"/>
        </w:rPr>
        <w:t>Грінченка, 2010. – 390 с.</w:t>
      </w:r>
    </w:p>
    <w:p w14:paraId="79026FB0" w14:textId="10137A2C" w:rsidR="00DF68B0" w:rsidRPr="00951846" w:rsidRDefault="00F21A4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Камінецький </w:t>
      </w:r>
      <w:r w:rsidR="00DF68B0" w:rsidRPr="00951846">
        <w:rPr>
          <w:rFonts w:ascii="Times New Roman" w:hAnsi="Times New Roman" w:cs="Times New Roman"/>
          <w:sz w:val="28"/>
          <w:szCs w:val="28"/>
        </w:rPr>
        <w:t>Я. Профорієнтація як складова ринкової економіки / Ярослав Камінецький, Галина Субтельна // Педагогіка і психологія професійної світи. – 1998. – № 5. – С. 95-102.</w:t>
      </w:r>
    </w:p>
    <w:p w14:paraId="6D83A8A6" w14:textId="7426760E" w:rsidR="00DF68B0" w:rsidRPr="00951846" w:rsidRDefault="00F21A4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Капінос Г.І., Злобіна І.</w:t>
      </w:r>
      <w:r w:rsidR="00DF68B0" w:rsidRPr="00951846">
        <w:rPr>
          <w:rFonts w:ascii="Times New Roman" w:hAnsi="Times New Roman" w:cs="Times New Roman"/>
          <w:sz w:val="28"/>
          <w:szCs w:val="28"/>
        </w:rPr>
        <w:t>С. (2008).Стимулювання працівників в умо-вах інноваційного розвитку еконо-міки України. Наука і економіка, 4(12), 119-123.</w:t>
      </w:r>
    </w:p>
    <w:p w14:paraId="6EE9CFEE" w14:textId="7754CFA1" w:rsidR="00DF68B0" w:rsidRPr="00951846" w:rsidRDefault="00F21A4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.Карамушка Л.</w:t>
      </w:r>
      <w:r w:rsidR="00DF68B0" w:rsidRPr="00951846">
        <w:rPr>
          <w:rFonts w:ascii="Times New Roman" w:hAnsi="Times New Roman" w:cs="Times New Roman"/>
          <w:sz w:val="28"/>
          <w:szCs w:val="28"/>
        </w:rPr>
        <w:t>М. Психологія у</w:t>
      </w:r>
      <w:r>
        <w:rPr>
          <w:rFonts w:ascii="Times New Roman" w:hAnsi="Times New Roman" w:cs="Times New Roman"/>
          <w:sz w:val="28"/>
          <w:szCs w:val="28"/>
        </w:rPr>
        <w:t>правління: навч. посіб. / Л.М. </w:t>
      </w:r>
      <w:r w:rsidR="00DF68B0" w:rsidRPr="00951846">
        <w:rPr>
          <w:rFonts w:ascii="Times New Roman" w:hAnsi="Times New Roman" w:cs="Times New Roman"/>
          <w:sz w:val="28"/>
          <w:szCs w:val="28"/>
        </w:rPr>
        <w:t>Карамушка – К.: Міленіум, 2003. – 344 с</w:t>
      </w:r>
    </w:p>
    <w:p w14:paraId="1ADABF65" w14:textId="3D0780B8" w:rsidR="00DF68B0" w:rsidRPr="00951846" w:rsidRDefault="00F21A4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Карамушка Л.М., &amp; Тиченко </w:t>
      </w:r>
      <w:r w:rsidR="00DF68B0" w:rsidRPr="00951846">
        <w:rPr>
          <w:rFonts w:ascii="Times New Roman" w:hAnsi="Times New Roman" w:cs="Times New Roman"/>
          <w:sz w:val="28"/>
          <w:szCs w:val="28"/>
        </w:rPr>
        <w:t>М.Є. (2022). Психологічна готовність працівників сфери креативних індустрій до здійснення професійної кар’єри: зміст, структура, методики дослідження. Організаційна психологія. Економічна психологія, 3(27), 85–102.</w:t>
      </w:r>
    </w:p>
    <w:p w14:paraId="54ED48C0" w14:textId="40FB3369" w:rsidR="00DF68B0" w:rsidRPr="00951846" w:rsidRDefault="00F21A4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Кісіль З.Р., Швець </w:t>
      </w:r>
      <w:r w:rsidR="00DF68B0" w:rsidRPr="00951846">
        <w:rPr>
          <w:rFonts w:ascii="Times New Roman" w:hAnsi="Times New Roman" w:cs="Times New Roman"/>
          <w:sz w:val="28"/>
          <w:szCs w:val="28"/>
        </w:rPr>
        <w:t>Д.В. Мотивація діяльності людини: Навчальний посібник у схем</w:t>
      </w:r>
      <w:r>
        <w:rPr>
          <w:rFonts w:ascii="Times New Roman" w:hAnsi="Times New Roman" w:cs="Times New Roman"/>
          <w:sz w:val="28"/>
          <w:szCs w:val="28"/>
        </w:rPr>
        <w:t>ах, таблицях, коментарях / З.Р. Кісіль, Д.В. </w:t>
      </w:r>
      <w:r w:rsidR="00DF68B0" w:rsidRPr="00951846">
        <w:rPr>
          <w:rFonts w:ascii="Times New Roman" w:hAnsi="Times New Roman" w:cs="Times New Roman"/>
          <w:sz w:val="28"/>
          <w:szCs w:val="28"/>
        </w:rPr>
        <w:t>Швець. – Одеса: Видавництво ОДУВС, 2023. – 154 с</w:t>
      </w:r>
    </w:p>
    <w:p w14:paraId="2E0CDD65" w14:textId="376F3029"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Клімова</w:t>
      </w:r>
      <w:r w:rsidR="00F21A4B">
        <w:rPr>
          <w:rFonts w:ascii="Times New Roman" w:hAnsi="Times New Roman" w:cs="Times New Roman"/>
          <w:sz w:val="28"/>
          <w:szCs w:val="28"/>
        </w:rPr>
        <w:t> </w:t>
      </w:r>
      <w:r w:rsidRPr="00951846">
        <w:rPr>
          <w:rFonts w:ascii="Times New Roman" w:hAnsi="Times New Roman" w:cs="Times New Roman"/>
          <w:sz w:val="28"/>
          <w:szCs w:val="28"/>
        </w:rPr>
        <w:t>О.І. Управління трудовими ресурсами. Економічні науки. 2017. Вип. 5. С. 24–28</w:t>
      </w:r>
    </w:p>
    <w:p w14:paraId="3E9637E5" w14:textId="2DD73729" w:rsidR="00DF68B0" w:rsidRPr="00951846" w:rsidRDefault="002C7384"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Колот А.</w:t>
      </w:r>
      <w:r w:rsidR="00DF68B0" w:rsidRPr="00951846">
        <w:rPr>
          <w:rFonts w:ascii="Times New Roman" w:hAnsi="Times New Roman" w:cs="Times New Roman"/>
          <w:sz w:val="28"/>
          <w:szCs w:val="28"/>
        </w:rPr>
        <w:t>М. Мотивація персоналу:</w:t>
      </w:r>
      <w:r>
        <w:rPr>
          <w:rFonts w:ascii="Times New Roman" w:hAnsi="Times New Roman" w:cs="Times New Roman"/>
          <w:sz w:val="28"/>
          <w:szCs w:val="28"/>
        </w:rPr>
        <w:t xml:space="preserve"> підручник / А.М. </w:t>
      </w:r>
      <w:r w:rsidR="00DF68B0" w:rsidRPr="00951846">
        <w:rPr>
          <w:rFonts w:ascii="Times New Roman" w:hAnsi="Times New Roman" w:cs="Times New Roman"/>
          <w:sz w:val="28"/>
          <w:szCs w:val="28"/>
        </w:rPr>
        <w:t>Колот. – К.: КНЕУ, 2002. – 337 с.</w:t>
      </w:r>
    </w:p>
    <w:p w14:paraId="23EB1B9E" w14:textId="38987300"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Конспект лекцій з курсу “Т</w:t>
      </w:r>
      <w:r w:rsidR="002C7384">
        <w:rPr>
          <w:rFonts w:ascii="Times New Roman" w:hAnsi="Times New Roman" w:cs="Times New Roman"/>
          <w:sz w:val="28"/>
          <w:szCs w:val="28"/>
        </w:rPr>
        <w:t>еорія мотивації” / Укладач О.В. </w:t>
      </w:r>
      <w:r w:rsidRPr="00951846">
        <w:rPr>
          <w:rFonts w:ascii="Times New Roman" w:hAnsi="Times New Roman" w:cs="Times New Roman"/>
          <w:sz w:val="28"/>
          <w:szCs w:val="28"/>
        </w:rPr>
        <w:t>Прокопенко. – Суми: Вид-во СумДУ, 2006. – 171 с.</w:t>
      </w:r>
    </w:p>
    <w:p w14:paraId="0D8F448F" w14:textId="7153EFBF" w:rsidR="00DF68B0" w:rsidRPr="00951846" w:rsidRDefault="002C7384"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Корольчук М.С., Осьодло В.</w:t>
      </w:r>
      <w:r w:rsidR="00DF68B0" w:rsidRPr="00951846">
        <w:rPr>
          <w:rFonts w:ascii="Times New Roman" w:hAnsi="Times New Roman" w:cs="Times New Roman"/>
          <w:sz w:val="28"/>
          <w:szCs w:val="28"/>
        </w:rPr>
        <w:t>І. Психодіагностика. Київ: Ельга; Ніка-Центр, 2014. 400 с</w:t>
      </w:r>
    </w:p>
    <w:p w14:paraId="4C45D25A" w14:textId="3308E6CD"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Корпоративна культура: навчальни</w:t>
      </w:r>
      <w:r w:rsidR="002C7384">
        <w:rPr>
          <w:rFonts w:ascii="Times New Roman" w:hAnsi="Times New Roman" w:cs="Times New Roman"/>
          <w:sz w:val="28"/>
          <w:szCs w:val="28"/>
        </w:rPr>
        <w:t>й посібник / під заг. ред. Г.Л. </w:t>
      </w:r>
      <w:r w:rsidRPr="00951846">
        <w:rPr>
          <w:rFonts w:ascii="Times New Roman" w:hAnsi="Times New Roman" w:cs="Times New Roman"/>
          <w:sz w:val="28"/>
          <w:szCs w:val="28"/>
        </w:rPr>
        <w:t>Хаєта. Київ: Центр навчальної літератури, 2003. 150 с</w:t>
      </w:r>
    </w:p>
    <w:p w14:paraId="2DA3AD93" w14:textId="59D814E1" w:rsidR="00DF68B0" w:rsidRPr="00951846" w:rsidRDefault="002C7384"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Кошельник </w:t>
      </w:r>
      <w:r w:rsidR="00DF68B0" w:rsidRPr="00951846">
        <w:rPr>
          <w:rFonts w:ascii="Times New Roman" w:hAnsi="Times New Roman" w:cs="Times New Roman"/>
          <w:sz w:val="28"/>
          <w:szCs w:val="28"/>
        </w:rPr>
        <w:t>В.М. Сутність та значення організаційної культури у системі управління підприємством в умовах транзитивної економіки. Менеджмент. 2011. № 3. С. 263-269</w:t>
      </w:r>
    </w:p>
    <w:p w14:paraId="7B46A2EF" w14:textId="14B3A041" w:rsidR="00DF68B0" w:rsidRPr="00951846" w:rsidRDefault="002C7384"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Кравчинська </w:t>
      </w:r>
      <w:r w:rsidR="00DF68B0" w:rsidRPr="00951846">
        <w:rPr>
          <w:rFonts w:ascii="Times New Roman" w:hAnsi="Times New Roman" w:cs="Times New Roman"/>
          <w:sz w:val="28"/>
          <w:szCs w:val="28"/>
        </w:rPr>
        <w:t>Т.С. Управління мотивацією професійної діяльності педагогічних працівників дошкільних навчальних закладів: автореферат дисертації. Київ 2015. 21 с</w:t>
      </w:r>
    </w:p>
    <w:p w14:paraId="5FE5B66A" w14:textId="19B0F086" w:rsidR="00DF68B0" w:rsidRPr="00951846" w:rsidRDefault="002C7384"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Креденцер О.</w:t>
      </w:r>
      <w:r w:rsidR="00DF68B0" w:rsidRPr="00951846">
        <w:rPr>
          <w:rFonts w:ascii="Times New Roman" w:hAnsi="Times New Roman" w:cs="Times New Roman"/>
          <w:sz w:val="28"/>
          <w:szCs w:val="28"/>
        </w:rPr>
        <w:t>В. Психологія розвитку підприємницької активності персоналу освітніх організацій: монографія. Київ: Логос, 2019. 320 с</w:t>
      </w:r>
    </w:p>
    <w:p w14:paraId="0A93E9A3" w14:textId="77777777"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lastRenderedPageBreak/>
        <w:t>КРОК (2025). Психологічна безпека в команді як передумова залученості (IT-компанії України). Вчені записки Університету «КРОК»</w:t>
      </w:r>
    </w:p>
    <w:p w14:paraId="6776BF9F" w14:textId="156D5BFE" w:rsidR="00DF68B0" w:rsidRPr="00951846" w:rsidRDefault="002C7384"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Максименко С., Максименко </w:t>
      </w:r>
      <w:r w:rsidR="00DF68B0" w:rsidRPr="00951846">
        <w:rPr>
          <w:rFonts w:ascii="Times New Roman" w:hAnsi="Times New Roman" w:cs="Times New Roman"/>
          <w:sz w:val="28"/>
          <w:szCs w:val="28"/>
        </w:rPr>
        <w:t>К., Литвинчук</w:t>
      </w:r>
      <w:r>
        <w:rPr>
          <w:rFonts w:ascii="Times New Roman" w:hAnsi="Times New Roman" w:cs="Times New Roman"/>
          <w:sz w:val="28"/>
          <w:szCs w:val="28"/>
        </w:rPr>
        <w:t> Л., &amp; Немеш </w:t>
      </w:r>
      <w:r w:rsidR="00DF68B0" w:rsidRPr="00951846">
        <w:rPr>
          <w:rFonts w:ascii="Times New Roman" w:hAnsi="Times New Roman" w:cs="Times New Roman"/>
          <w:sz w:val="28"/>
          <w:szCs w:val="28"/>
        </w:rPr>
        <w:t>О. (2020). Тенденції та динаміка мотиву діяльності медичного персоналу середньої ланки на різних етапах професійного становлення. Сучасна медицина, фармація та психологічне здоров’я, (2 (5)), 40-60</w:t>
      </w:r>
    </w:p>
    <w:p w14:paraId="51A21372" w14:textId="342A3524" w:rsidR="00DF68B0" w:rsidRPr="00951846" w:rsidRDefault="002C7384"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Мармаза О.</w:t>
      </w:r>
      <w:r w:rsidR="00DF68B0" w:rsidRPr="00951846">
        <w:rPr>
          <w:rFonts w:ascii="Times New Roman" w:hAnsi="Times New Roman" w:cs="Times New Roman"/>
          <w:sz w:val="28"/>
          <w:szCs w:val="28"/>
        </w:rPr>
        <w:t>І. Менеджмент в освіті: дорожня карта керівника. Харків: Основа, 2007. 448 с.</w:t>
      </w:r>
    </w:p>
    <w:p w14:paraId="51D0F0B4" w14:textId="0E27866C" w:rsidR="00DF68B0" w:rsidRPr="00951846" w:rsidRDefault="002C7384"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Мармаза </w:t>
      </w:r>
      <w:r w:rsidR="00DF68B0" w:rsidRPr="00951846">
        <w:rPr>
          <w:rFonts w:ascii="Times New Roman" w:hAnsi="Times New Roman" w:cs="Times New Roman"/>
          <w:sz w:val="28"/>
          <w:szCs w:val="28"/>
        </w:rPr>
        <w:t>О.І. Менедж</w:t>
      </w:r>
      <w:r w:rsidR="006F24D5">
        <w:rPr>
          <w:rFonts w:ascii="Times New Roman" w:hAnsi="Times New Roman" w:cs="Times New Roman"/>
          <w:sz w:val="28"/>
          <w:szCs w:val="28"/>
        </w:rPr>
        <w:t>мент освітньої організації / О.І. </w:t>
      </w:r>
      <w:r w:rsidR="00DF68B0" w:rsidRPr="00951846">
        <w:rPr>
          <w:rFonts w:ascii="Times New Roman" w:hAnsi="Times New Roman" w:cs="Times New Roman"/>
          <w:sz w:val="28"/>
          <w:szCs w:val="28"/>
        </w:rPr>
        <w:t>Мармаза. – Х.: ТОВ «Щедра садиба», 2017. – 126 с</w:t>
      </w:r>
    </w:p>
    <w:p w14:paraId="57AEFFA2" w14:textId="0060B0A9" w:rsidR="00DF68B0" w:rsidRPr="00951846" w:rsidRDefault="006F24D5"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Маслов В.</w:t>
      </w:r>
      <w:r w:rsidR="00DF68B0" w:rsidRPr="00951846">
        <w:rPr>
          <w:rFonts w:ascii="Times New Roman" w:hAnsi="Times New Roman" w:cs="Times New Roman"/>
          <w:sz w:val="28"/>
          <w:szCs w:val="28"/>
        </w:rPr>
        <w:t>І. Наукові основи та функції процесу управління загальноосвітніми навчальними закладами: навч. Посібник. Тернопіль: Астон, 2007. 150 с.)</w:t>
      </w:r>
    </w:p>
    <w:p w14:paraId="6F91C64F" w14:textId="0FFDBCF3"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 xml:space="preserve">Менеджмент персоналу: Навч. посіб. / За </w:t>
      </w:r>
      <w:r w:rsidR="006F24D5">
        <w:rPr>
          <w:rFonts w:ascii="Times New Roman" w:hAnsi="Times New Roman" w:cs="Times New Roman"/>
          <w:sz w:val="28"/>
          <w:szCs w:val="28"/>
        </w:rPr>
        <w:t>заг. ред. д. е. н., проф. В.Я. </w:t>
      </w:r>
      <w:r w:rsidRPr="00951846">
        <w:rPr>
          <w:rFonts w:ascii="Times New Roman" w:hAnsi="Times New Roman" w:cs="Times New Roman"/>
          <w:sz w:val="28"/>
          <w:szCs w:val="28"/>
        </w:rPr>
        <w:t>Брича. – Тернопіль: ТНЕУ, 2012. – 520 c</w:t>
      </w:r>
    </w:p>
    <w:p w14:paraId="4671CA72" w14:textId="6CB9AD71"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Менеджмент у питаннях та відповід</w:t>
      </w:r>
      <w:r w:rsidR="006F24D5">
        <w:rPr>
          <w:rFonts w:ascii="Times New Roman" w:hAnsi="Times New Roman" w:cs="Times New Roman"/>
          <w:sz w:val="28"/>
          <w:szCs w:val="28"/>
        </w:rPr>
        <w:t>ях: навчальний посібник / А.А. Вдовічен, О.Г. Вдовічена, В.А. </w:t>
      </w:r>
      <w:r w:rsidRPr="00951846">
        <w:rPr>
          <w:rFonts w:ascii="Times New Roman" w:hAnsi="Times New Roman" w:cs="Times New Roman"/>
          <w:sz w:val="28"/>
          <w:szCs w:val="28"/>
        </w:rPr>
        <w:t>Чичун та ін.</w:t>
      </w:r>
      <w:r w:rsidR="006F24D5">
        <w:rPr>
          <w:rFonts w:ascii="Times New Roman" w:hAnsi="Times New Roman" w:cs="Times New Roman"/>
          <w:sz w:val="28"/>
          <w:szCs w:val="28"/>
        </w:rPr>
        <w:t xml:space="preserve"> Чернівці: ЧТЕІ ДТЕУ, 2023. 172 </w:t>
      </w:r>
      <w:r w:rsidRPr="00951846">
        <w:rPr>
          <w:rFonts w:ascii="Times New Roman" w:hAnsi="Times New Roman" w:cs="Times New Roman"/>
          <w:sz w:val="28"/>
          <w:szCs w:val="28"/>
        </w:rPr>
        <w:t>с.</w:t>
      </w:r>
    </w:p>
    <w:p w14:paraId="16705A19" w14:textId="322354C6" w:rsidR="00DF68B0" w:rsidRPr="00951846" w:rsidRDefault="006F24D5"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Москальова А.</w:t>
      </w:r>
      <w:r w:rsidR="00DF68B0" w:rsidRPr="00951846">
        <w:rPr>
          <w:rFonts w:ascii="Times New Roman" w:hAnsi="Times New Roman" w:cs="Times New Roman"/>
          <w:sz w:val="28"/>
          <w:szCs w:val="28"/>
        </w:rPr>
        <w:t>С. Характеристика особистісної саморегуляції керівників загальноосвітніх навчальних закладів в умовах професійної кр</w:t>
      </w:r>
      <w:r>
        <w:rPr>
          <w:rFonts w:ascii="Times New Roman" w:hAnsi="Times New Roman" w:cs="Times New Roman"/>
          <w:sz w:val="28"/>
          <w:szCs w:val="28"/>
        </w:rPr>
        <w:t>изи: психологічний аспект: / А.С. </w:t>
      </w:r>
      <w:r w:rsidR="00DF68B0" w:rsidRPr="00951846">
        <w:rPr>
          <w:rFonts w:ascii="Times New Roman" w:hAnsi="Times New Roman" w:cs="Times New Roman"/>
          <w:sz w:val="28"/>
          <w:szCs w:val="28"/>
        </w:rPr>
        <w:t>Москальова //Актуальні проблеми психології: зб. наук. праць Інституту психології імені Г. С. Кост</w:t>
      </w:r>
      <w:r>
        <w:rPr>
          <w:rFonts w:ascii="Times New Roman" w:hAnsi="Times New Roman" w:cs="Times New Roman"/>
          <w:sz w:val="28"/>
          <w:szCs w:val="28"/>
        </w:rPr>
        <w:t>юка НАПН України; за ред. С.Д. </w:t>
      </w:r>
      <w:r w:rsidR="00DF68B0" w:rsidRPr="00951846">
        <w:rPr>
          <w:rFonts w:ascii="Times New Roman" w:hAnsi="Times New Roman" w:cs="Times New Roman"/>
          <w:sz w:val="28"/>
          <w:szCs w:val="28"/>
        </w:rPr>
        <w:t>Максименка, Л.М.</w:t>
      </w:r>
      <w:r>
        <w:rPr>
          <w:rFonts w:ascii="Times New Roman" w:hAnsi="Times New Roman" w:cs="Times New Roman"/>
          <w:sz w:val="28"/>
          <w:szCs w:val="28"/>
        </w:rPr>
        <w:t> </w:t>
      </w:r>
      <w:r w:rsidR="00DF68B0" w:rsidRPr="00951846">
        <w:rPr>
          <w:rFonts w:ascii="Times New Roman" w:hAnsi="Times New Roman" w:cs="Times New Roman"/>
          <w:sz w:val="28"/>
          <w:szCs w:val="28"/>
        </w:rPr>
        <w:t>Карамушки. – К. – Алчевськ: ДонДТУ, 2014. – Вип. 40. – Т. 1. –С. 69-73</w:t>
      </w:r>
    </w:p>
    <w:p w14:paraId="6F3D2D06" w14:textId="77777777" w:rsidR="00DF68B0" w:rsidRPr="00951846" w:rsidRDefault="00DF68B0" w:rsidP="00DF68B0">
      <w:pPr>
        <w:pStyle w:val="a9"/>
        <w:numPr>
          <w:ilvl w:val="0"/>
          <w:numId w:val="33"/>
        </w:numPr>
        <w:spacing w:after="0"/>
        <w:ind w:left="709" w:firstLine="0"/>
        <w:jc w:val="both"/>
        <w:rPr>
          <w:rFonts w:ascii="Times New Roman" w:hAnsi="Times New Roman" w:cs="Times New Roman"/>
          <w:sz w:val="28"/>
          <w:szCs w:val="28"/>
        </w:rPr>
      </w:pPr>
      <w:r w:rsidRPr="00951846">
        <w:rPr>
          <w:rFonts w:ascii="Times New Roman" w:hAnsi="Times New Roman" w:cs="Times New Roman"/>
          <w:sz w:val="28"/>
          <w:szCs w:val="28"/>
        </w:rPr>
        <w:t xml:space="preserve">Мотивація співробітників через ціль URL.: </w:t>
      </w:r>
      <w:hyperlink r:id="rId17" w:history="1">
        <w:r w:rsidRPr="00951846">
          <w:rPr>
            <w:rStyle w:val="ae"/>
            <w:rFonts w:ascii="Times New Roman" w:hAnsi="Times New Roman" w:cs="Times New Roman"/>
            <w:sz w:val="28"/>
            <w:szCs w:val="28"/>
          </w:rPr>
          <w:t>https://surl.li/yfxxdt</w:t>
        </w:r>
      </w:hyperlink>
    </w:p>
    <w:p w14:paraId="18F52503" w14:textId="7CDD41B0" w:rsidR="00DF68B0" w:rsidRPr="00951846" w:rsidRDefault="00785ED0"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М. Савікас, О.</w:t>
      </w:r>
      <w:r w:rsidRPr="00951846">
        <w:rPr>
          <w:rFonts w:ascii="Times New Roman" w:hAnsi="Times New Roman" w:cs="Times New Roman"/>
          <w:sz w:val="28"/>
          <w:szCs w:val="28"/>
        </w:rPr>
        <w:t>С.</w:t>
      </w:r>
      <w:r>
        <w:rPr>
          <w:rFonts w:ascii="Times New Roman" w:hAnsi="Times New Roman" w:cs="Times New Roman"/>
          <w:sz w:val="28"/>
          <w:szCs w:val="28"/>
        </w:rPr>
        <w:t> Шатілова</w:t>
      </w:r>
      <w:r w:rsidR="00DF68B0" w:rsidRPr="00951846">
        <w:rPr>
          <w:rFonts w:ascii="Times New Roman" w:hAnsi="Times New Roman" w:cs="Times New Roman"/>
          <w:sz w:val="28"/>
          <w:szCs w:val="28"/>
        </w:rPr>
        <w:t xml:space="preserve"> Західні теорії кар’єрного розвитку. Теорія і практика сучасної психології. 2019. Т. 2, № 4. С. 151–158.</w:t>
      </w:r>
    </w:p>
    <w:p w14:paraId="0F9991E0" w14:textId="19D8537E" w:rsidR="00DF68B0" w:rsidRPr="00951846" w:rsidRDefault="00785ED0"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Ничкало </w:t>
      </w:r>
      <w:r w:rsidR="00DF68B0" w:rsidRPr="00951846">
        <w:rPr>
          <w:rFonts w:ascii="Times New Roman" w:hAnsi="Times New Roman" w:cs="Times New Roman"/>
          <w:sz w:val="28"/>
          <w:szCs w:val="28"/>
        </w:rPr>
        <w:t>Н. Андрагогіка в системі педагогічних наук. Андрагогіка і технології навчання дорослих. URL:</w:t>
      </w:r>
      <w:r w:rsidR="008F1DCA">
        <w:rPr>
          <w:rFonts w:ascii="Times New Roman" w:hAnsi="Times New Roman" w:cs="Times New Roman"/>
          <w:sz w:val="28"/>
          <w:szCs w:val="28"/>
        </w:rPr>
        <w:t xml:space="preserve"> </w:t>
      </w:r>
      <w:hyperlink r:id="rId18" w:history="1">
        <w:r w:rsidR="008F1DCA" w:rsidRPr="002A7348">
          <w:rPr>
            <w:rStyle w:val="ae"/>
            <w:rFonts w:ascii="Times New Roman" w:hAnsi="Times New Roman" w:cs="Times New Roman"/>
            <w:sz w:val="28"/>
            <w:szCs w:val="28"/>
          </w:rPr>
          <w:t>https://lib.iitta.gov.ua/id/eprint/711295/1/95.pdf</w:t>
        </w:r>
      </w:hyperlink>
      <w:r w:rsidR="008F1DCA">
        <w:rPr>
          <w:rFonts w:ascii="Times New Roman" w:hAnsi="Times New Roman" w:cs="Times New Roman"/>
          <w:sz w:val="28"/>
          <w:szCs w:val="28"/>
        </w:rPr>
        <w:t xml:space="preserve"> </w:t>
      </w:r>
    </w:p>
    <w:p w14:paraId="117DF12E" w14:textId="2489D2BC"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Овчаренк</w:t>
      </w:r>
      <w:r w:rsidR="00785ED0">
        <w:rPr>
          <w:rFonts w:ascii="Times New Roman" w:hAnsi="Times New Roman" w:cs="Times New Roman"/>
          <w:sz w:val="28"/>
          <w:szCs w:val="28"/>
        </w:rPr>
        <w:t>о М.І., Червякова </w:t>
      </w:r>
      <w:r w:rsidRPr="00951846">
        <w:rPr>
          <w:rFonts w:ascii="Times New Roman" w:hAnsi="Times New Roman" w:cs="Times New Roman"/>
          <w:sz w:val="28"/>
          <w:szCs w:val="28"/>
        </w:rPr>
        <w:t>С.В. Методичне забезпечення оцінки стану корпоративної культури підприємства. Маркетинг і менеджмент інновацій. 2013. Вип. 2. С. 130-141.</w:t>
      </w:r>
    </w:p>
    <w:p w14:paraId="279A2B08" w14:textId="4DF14088" w:rsidR="00DF68B0" w:rsidRPr="00951846" w:rsidRDefault="00785ED0"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Олійник Т.І., Кривицька Н.</w:t>
      </w:r>
      <w:r w:rsidR="00DF68B0" w:rsidRPr="00951846">
        <w:rPr>
          <w:rFonts w:ascii="Times New Roman" w:hAnsi="Times New Roman" w:cs="Times New Roman"/>
          <w:sz w:val="28"/>
          <w:szCs w:val="28"/>
        </w:rPr>
        <w:t>В. Сучасна роль корпоративної культури в управлінні людськими ресурсами в організації. Інвестиції: практика та досвід. 2018. Вип. 22. С. 66-69</w:t>
      </w:r>
    </w:p>
    <w:p w14:paraId="6071AA05" w14:textId="11EE4462"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Парадигмальні зміни основ загальної психології у синергетичному контексті:</w:t>
      </w:r>
      <w:r w:rsidR="00785ED0">
        <w:rPr>
          <w:rFonts w:ascii="Times New Roman" w:hAnsi="Times New Roman" w:cs="Times New Roman"/>
          <w:sz w:val="28"/>
          <w:szCs w:val="28"/>
        </w:rPr>
        <w:t xml:space="preserve"> колективна монографія / [Чепа М.-Л.А., Маценко В.Ф., Маценко </w:t>
      </w:r>
      <w:r w:rsidRPr="00951846">
        <w:rPr>
          <w:rFonts w:ascii="Times New Roman" w:hAnsi="Times New Roman" w:cs="Times New Roman"/>
          <w:sz w:val="28"/>
          <w:szCs w:val="28"/>
        </w:rPr>
        <w:t xml:space="preserve">Ж.М., </w:t>
      </w:r>
      <w:r w:rsidR="00785ED0">
        <w:rPr>
          <w:rFonts w:ascii="Times New Roman" w:hAnsi="Times New Roman" w:cs="Times New Roman"/>
          <w:sz w:val="28"/>
          <w:szCs w:val="28"/>
        </w:rPr>
        <w:t>Бугайова Н.</w:t>
      </w:r>
      <w:r w:rsidRPr="00951846">
        <w:rPr>
          <w:rFonts w:ascii="Times New Roman" w:hAnsi="Times New Roman" w:cs="Times New Roman"/>
          <w:sz w:val="28"/>
          <w:szCs w:val="28"/>
        </w:rPr>
        <w:t>М. та ін.] ; за редакцією Че</w:t>
      </w:r>
      <w:r w:rsidR="00785ED0">
        <w:rPr>
          <w:rFonts w:ascii="Times New Roman" w:hAnsi="Times New Roman" w:cs="Times New Roman"/>
          <w:sz w:val="28"/>
          <w:szCs w:val="28"/>
        </w:rPr>
        <w:t>пи </w:t>
      </w:r>
      <w:r w:rsidR="007B5F07">
        <w:rPr>
          <w:rFonts w:ascii="Times New Roman" w:hAnsi="Times New Roman" w:cs="Times New Roman"/>
          <w:sz w:val="28"/>
          <w:szCs w:val="28"/>
        </w:rPr>
        <w:t>М.-Л.</w:t>
      </w:r>
      <w:r w:rsidRPr="00951846">
        <w:rPr>
          <w:rFonts w:ascii="Times New Roman" w:hAnsi="Times New Roman" w:cs="Times New Roman"/>
          <w:sz w:val="28"/>
          <w:szCs w:val="28"/>
        </w:rPr>
        <w:t xml:space="preserve">А.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Кіровоград: Імекс-ЛТД, 2013. </w:t>
      </w:r>
      <w:r w:rsidR="00DE1F12" w:rsidRPr="00951846">
        <w:rPr>
          <w:rFonts w:ascii="Times New Roman" w:hAnsi="Times New Roman" w:cs="Times New Roman"/>
          <w:sz w:val="28"/>
          <w:szCs w:val="28"/>
        </w:rPr>
        <w:t>–</w:t>
      </w:r>
      <w:r w:rsidRPr="00951846">
        <w:rPr>
          <w:rFonts w:ascii="Times New Roman" w:hAnsi="Times New Roman" w:cs="Times New Roman"/>
          <w:sz w:val="28"/>
          <w:szCs w:val="28"/>
        </w:rPr>
        <w:t xml:space="preserve"> 220 с.</w:t>
      </w:r>
    </w:p>
    <w:p w14:paraId="03947309" w14:textId="2A8FE47A"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Педагогічна майстерність:</w:t>
      </w:r>
      <w:r w:rsidR="007B5F07">
        <w:rPr>
          <w:rFonts w:ascii="Times New Roman" w:hAnsi="Times New Roman" w:cs="Times New Roman"/>
          <w:sz w:val="28"/>
          <w:szCs w:val="28"/>
        </w:rPr>
        <w:t xml:space="preserve"> підручник / І.А. Зязюн, Л.В. Крамущенко, І.Ф. Кривонос та ін. ; за ред. І. </w:t>
      </w:r>
      <w:r w:rsidRPr="00951846">
        <w:rPr>
          <w:rFonts w:ascii="Times New Roman" w:hAnsi="Times New Roman" w:cs="Times New Roman"/>
          <w:sz w:val="28"/>
          <w:szCs w:val="28"/>
        </w:rPr>
        <w:t>Зязюна. – 2-ге вид., доп. І переробл. – Київ: Вища школа, 2004. – 422 с</w:t>
      </w:r>
    </w:p>
    <w:p w14:paraId="710DE55A" w14:textId="10B27200"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Педагогічна майстерність: хр</w:t>
      </w:r>
      <w:r w:rsidR="007B5F07">
        <w:rPr>
          <w:rFonts w:ascii="Times New Roman" w:hAnsi="Times New Roman" w:cs="Times New Roman"/>
          <w:sz w:val="28"/>
          <w:szCs w:val="28"/>
        </w:rPr>
        <w:t>естоматія / упоряд. І.А. </w:t>
      </w:r>
      <w:r w:rsidRPr="00951846">
        <w:rPr>
          <w:rFonts w:ascii="Times New Roman" w:hAnsi="Times New Roman" w:cs="Times New Roman"/>
          <w:sz w:val="28"/>
          <w:szCs w:val="28"/>
        </w:rPr>
        <w:t>Зязюн. – Київ: б. в., 2008. – 462 с</w:t>
      </w:r>
    </w:p>
    <w:p w14:paraId="3D2499AB" w14:textId="77777777"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lastRenderedPageBreak/>
        <w:t>Професійне самовизначення особистості: навчальний посібник / уклад. Віталій Васильович Бербец – 2-е видання, доповнене. – Умань:, 2014. – 166 с</w:t>
      </w:r>
    </w:p>
    <w:p w14:paraId="40280538" w14:textId="7820194C"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Психологічна діагностика мотивації особистості до навчання в умовах інформаційного суспільства:</w:t>
      </w:r>
      <w:r w:rsidR="007B5F07">
        <w:rPr>
          <w:rFonts w:ascii="Times New Roman" w:hAnsi="Times New Roman" w:cs="Times New Roman"/>
          <w:sz w:val="28"/>
          <w:szCs w:val="28"/>
        </w:rPr>
        <w:t xml:space="preserve"> монографія / Н.В. Пророк, Л.О. Кондратенко, Л.М. Манилова та ін. ; за ред. Н.В. </w:t>
      </w:r>
      <w:r w:rsidRPr="00951846">
        <w:rPr>
          <w:rFonts w:ascii="Times New Roman" w:hAnsi="Times New Roman" w:cs="Times New Roman"/>
          <w:sz w:val="28"/>
          <w:szCs w:val="28"/>
        </w:rPr>
        <w:t>Пророк. Київ: Видавничий Дім «Слово», 2020. 131 с</w:t>
      </w:r>
    </w:p>
    <w:p w14:paraId="5A5D15DA" w14:textId="3FBF3697"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 xml:space="preserve">Психологічні технології самодетермінації розвитку особистості: монографія / </w:t>
      </w:r>
      <w:r w:rsidR="007B5F07">
        <w:rPr>
          <w:rFonts w:ascii="Times New Roman" w:hAnsi="Times New Roman" w:cs="Times New Roman"/>
          <w:sz w:val="28"/>
          <w:szCs w:val="28"/>
        </w:rPr>
        <w:t>Л.З. Сердюк, І.В. Данилюк, В.В. Турбан, О.І. Пенькова, Н.Д. </w:t>
      </w:r>
      <w:r w:rsidRPr="00951846">
        <w:rPr>
          <w:rFonts w:ascii="Times New Roman" w:hAnsi="Times New Roman" w:cs="Times New Roman"/>
          <w:sz w:val="28"/>
          <w:szCs w:val="28"/>
        </w:rPr>
        <w:t>Воло</w:t>
      </w:r>
      <w:r w:rsidR="007B5F07">
        <w:rPr>
          <w:rFonts w:ascii="Times New Roman" w:hAnsi="Times New Roman" w:cs="Times New Roman"/>
          <w:sz w:val="28"/>
          <w:szCs w:val="28"/>
        </w:rPr>
        <w:t>дарська [та ін.] ; за ред. Л.З. </w:t>
      </w:r>
      <w:r w:rsidRPr="00951846">
        <w:rPr>
          <w:rFonts w:ascii="Times New Roman" w:hAnsi="Times New Roman" w:cs="Times New Roman"/>
          <w:sz w:val="28"/>
          <w:szCs w:val="28"/>
        </w:rPr>
        <w:t>Сердюк. – К.:</w:t>
      </w:r>
      <w:r w:rsidR="007B5F07">
        <w:rPr>
          <w:rFonts w:ascii="Times New Roman" w:hAnsi="Times New Roman" w:cs="Times New Roman"/>
          <w:sz w:val="28"/>
          <w:szCs w:val="28"/>
        </w:rPr>
        <w:t xml:space="preserve"> Інститут психології імені Г.С. </w:t>
      </w:r>
      <w:r w:rsidRPr="00951846">
        <w:rPr>
          <w:rFonts w:ascii="Times New Roman" w:hAnsi="Times New Roman" w:cs="Times New Roman"/>
          <w:sz w:val="28"/>
          <w:szCs w:val="28"/>
        </w:rPr>
        <w:t>Костюка НАПН України, 2018. – 192 с</w:t>
      </w:r>
    </w:p>
    <w:p w14:paraId="401C243D" w14:textId="378F73C5"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Психологія управління:</w:t>
      </w:r>
      <w:r w:rsidR="007B5F07">
        <w:rPr>
          <w:rFonts w:ascii="Times New Roman" w:hAnsi="Times New Roman" w:cs="Times New Roman"/>
          <w:sz w:val="28"/>
          <w:szCs w:val="28"/>
        </w:rPr>
        <w:t xml:space="preserve"> навч. посіб. / Л.Е. </w:t>
      </w:r>
      <w:r w:rsidRPr="00951846">
        <w:rPr>
          <w:rFonts w:ascii="Times New Roman" w:hAnsi="Times New Roman" w:cs="Times New Roman"/>
          <w:sz w:val="28"/>
          <w:szCs w:val="28"/>
        </w:rPr>
        <w:t>Орбан-Лембрик. - 2-е вид., допов. - К.: Академвидав, 2010. - 543 с. - (Серія "Альма-матер"). - Бібліогр.: с. 532-541.</w:t>
      </w:r>
    </w:p>
    <w:p w14:paraId="12A6FC0C" w14:textId="488B6CDF" w:rsidR="00DF68B0" w:rsidRPr="00951846" w:rsidRDefault="0002069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Редько С.І., Панченко А.</w:t>
      </w:r>
      <w:r w:rsidR="00DF68B0" w:rsidRPr="00951846">
        <w:rPr>
          <w:rFonts w:ascii="Times New Roman" w:hAnsi="Times New Roman" w:cs="Times New Roman"/>
          <w:sz w:val="28"/>
          <w:szCs w:val="28"/>
        </w:rPr>
        <w:t>Г.(2015). Дослідження мотиваційнихджерел педагогічних працівників якчинника успіху загальноосвітньогонавчального закладу. Педагогіч-ний процес: теорія та практика,3–4, 29–34</w:t>
      </w:r>
    </w:p>
    <w:p w14:paraId="2B202191" w14:textId="0BFC8121" w:rsidR="00DF68B0" w:rsidRPr="00951846" w:rsidRDefault="0002069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Рідей </w:t>
      </w:r>
      <w:r w:rsidR="00DF68B0" w:rsidRPr="00951846">
        <w:rPr>
          <w:rFonts w:ascii="Times New Roman" w:hAnsi="Times New Roman" w:cs="Times New Roman"/>
          <w:sz w:val="28"/>
          <w:szCs w:val="28"/>
        </w:rPr>
        <w:t>Н. (2024). Кар’єрна адаптивність в сучасній організаційній психології. Науковий часопис УДУ імені Михайла Драгоманова. Серія 12. Психологічні науки, 23 (68), 101-110</w:t>
      </w:r>
    </w:p>
    <w:p w14:paraId="4928CA30" w14:textId="05A46D21" w:rsidR="00DF68B0" w:rsidRPr="008F1DCA" w:rsidRDefault="0002069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Руденко </w:t>
      </w:r>
      <w:r w:rsidR="00DF68B0" w:rsidRPr="00951846">
        <w:rPr>
          <w:rFonts w:ascii="Times New Roman" w:hAnsi="Times New Roman" w:cs="Times New Roman"/>
          <w:sz w:val="28"/>
          <w:szCs w:val="28"/>
        </w:rPr>
        <w:t xml:space="preserve">Л.А., </w:t>
      </w:r>
      <w:r w:rsidR="008F1DCA">
        <w:rPr>
          <w:rFonts w:ascii="Times New Roman" w:hAnsi="Times New Roman" w:cs="Times New Roman"/>
          <w:sz w:val="28"/>
          <w:szCs w:val="28"/>
        </w:rPr>
        <w:t>П</w:t>
      </w:r>
      <w:r w:rsidR="008F1DCA" w:rsidRPr="00951846">
        <w:rPr>
          <w:rFonts w:ascii="Times New Roman" w:hAnsi="Times New Roman" w:cs="Times New Roman"/>
          <w:sz w:val="28"/>
          <w:szCs w:val="28"/>
        </w:rPr>
        <w:t>рофесійне самовизначення молоді: шляхи вирішення проблеми</w:t>
      </w:r>
      <w:r w:rsidR="008F1DCA">
        <w:rPr>
          <w:rFonts w:ascii="Times New Roman" w:hAnsi="Times New Roman" w:cs="Times New Roman"/>
          <w:sz w:val="28"/>
          <w:szCs w:val="28"/>
        </w:rPr>
        <w:t xml:space="preserve"> </w:t>
      </w:r>
      <w:r w:rsidR="00DF68B0" w:rsidRPr="008F1DCA">
        <w:rPr>
          <w:rFonts w:ascii="Times New Roman" w:hAnsi="Times New Roman" w:cs="Times New Roman"/>
          <w:sz w:val="28"/>
          <w:szCs w:val="28"/>
        </w:rPr>
        <w:t>URL:</w:t>
      </w:r>
      <w:r w:rsidR="008F1DCA" w:rsidRPr="008F1DCA">
        <w:t xml:space="preserve"> </w:t>
      </w:r>
      <w:hyperlink r:id="rId19" w:history="1">
        <w:r w:rsidR="008F1DCA" w:rsidRPr="008F1DCA">
          <w:rPr>
            <w:rFonts w:ascii="Times New Roman" w:hAnsi="Times New Roman" w:cs="Times New Roman"/>
            <w:sz w:val="28"/>
            <w:szCs w:val="28"/>
          </w:rPr>
          <w:t>https://surl.li/boooei</w:t>
        </w:r>
      </w:hyperlink>
      <w:r w:rsidR="008F1DCA">
        <w:t xml:space="preserve"> </w:t>
      </w:r>
    </w:p>
    <w:p w14:paraId="3CE18195" w14:textId="52A18CD2" w:rsidR="00DF68B0" w:rsidRPr="00951846" w:rsidRDefault="0002069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Савченко </w:t>
      </w:r>
      <w:r w:rsidR="00DF68B0" w:rsidRPr="00951846">
        <w:rPr>
          <w:rFonts w:ascii="Times New Roman" w:hAnsi="Times New Roman" w:cs="Times New Roman"/>
          <w:sz w:val="28"/>
          <w:szCs w:val="28"/>
        </w:rPr>
        <w:t>М.В., Шкуренко</w:t>
      </w:r>
      <w:r>
        <w:rPr>
          <w:rFonts w:ascii="Times New Roman" w:hAnsi="Times New Roman" w:cs="Times New Roman"/>
          <w:sz w:val="28"/>
          <w:szCs w:val="28"/>
        </w:rPr>
        <w:t> </w:t>
      </w:r>
      <w:r w:rsidR="00DF68B0" w:rsidRPr="00951846">
        <w:rPr>
          <w:rFonts w:ascii="Times New Roman" w:hAnsi="Times New Roman" w:cs="Times New Roman"/>
          <w:sz w:val="28"/>
          <w:szCs w:val="28"/>
        </w:rPr>
        <w:t xml:space="preserve">О.В. </w:t>
      </w:r>
      <w:r w:rsidR="008F1DCA">
        <w:rPr>
          <w:rFonts w:ascii="Times New Roman" w:hAnsi="Times New Roman" w:cs="Times New Roman"/>
          <w:sz w:val="28"/>
          <w:szCs w:val="28"/>
        </w:rPr>
        <w:t>О</w:t>
      </w:r>
      <w:r w:rsidR="008F1DCA" w:rsidRPr="00951846">
        <w:rPr>
          <w:rFonts w:ascii="Times New Roman" w:hAnsi="Times New Roman" w:cs="Times New Roman"/>
          <w:sz w:val="28"/>
          <w:szCs w:val="28"/>
        </w:rPr>
        <w:t>рганізаційна культура в контексті розвитку корпоративної соціальної відповідальності суб’єктів міжнародного бізнесу</w:t>
      </w:r>
    </w:p>
    <w:p w14:paraId="32350B6B" w14:textId="77777777" w:rsidR="00DF68B0" w:rsidRPr="00951846" w:rsidRDefault="00DF68B0" w:rsidP="00DF68B0">
      <w:pPr>
        <w:pStyle w:val="a9"/>
        <w:spacing w:after="0"/>
        <w:ind w:left="0"/>
        <w:jc w:val="both"/>
        <w:rPr>
          <w:rFonts w:ascii="Times New Roman" w:hAnsi="Times New Roman" w:cs="Times New Roman"/>
          <w:sz w:val="28"/>
          <w:szCs w:val="28"/>
        </w:rPr>
      </w:pPr>
      <w:r w:rsidRPr="00951846">
        <w:rPr>
          <w:rFonts w:ascii="Times New Roman" w:hAnsi="Times New Roman" w:cs="Times New Roman"/>
          <w:sz w:val="28"/>
          <w:szCs w:val="28"/>
        </w:rPr>
        <w:t>URL.:https://www.chumachenko-readings.org/download/2020/06-Sachenko.pdf)</w:t>
      </w:r>
    </w:p>
    <w:p w14:paraId="3803DCFE" w14:textId="12351F1B" w:rsidR="00DF68B0" w:rsidRPr="00951846" w:rsidRDefault="0002069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Сидоренко В.</w:t>
      </w:r>
      <w:r w:rsidR="00DF68B0" w:rsidRPr="00951846">
        <w:rPr>
          <w:rFonts w:ascii="Times New Roman" w:hAnsi="Times New Roman" w:cs="Times New Roman"/>
          <w:sz w:val="28"/>
          <w:szCs w:val="28"/>
        </w:rPr>
        <w:t>В. (2020). Селф-коучинг як технологія професійного саморозвитку педагога. Київ: ІІТЗН</w:t>
      </w:r>
    </w:p>
    <w:p w14:paraId="0741BCF1" w14:textId="1EFD965D" w:rsidR="00DF68B0" w:rsidRPr="00951846" w:rsidRDefault="0002069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Слободянюк О.</w:t>
      </w:r>
      <w:r w:rsidR="00DF68B0" w:rsidRPr="00951846">
        <w:rPr>
          <w:rFonts w:ascii="Times New Roman" w:hAnsi="Times New Roman" w:cs="Times New Roman"/>
          <w:sz w:val="28"/>
          <w:szCs w:val="28"/>
        </w:rPr>
        <w:t>Е. Теорії мотивації. Матеріали XLVII науково-технічної конференції підрозділів ВНТУ, Вінниця, 14–23 березня 2018 р. 2018. URL:https://conferences.vntu.edu.ua/index.php/all-hum/all-hum-2018/paper/view/4124</w:t>
      </w:r>
    </w:p>
    <w:p w14:paraId="7FFA13A8" w14:textId="77777777"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Спіральна динаміка Грейвза: чому вона корисна HR-фахівцям?</w:t>
      </w:r>
    </w:p>
    <w:p w14:paraId="37D11762" w14:textId="77777777" w:rsidR="00DF68B0" w:rsidRPr="00951846" w:rsidRDefault="00DF68B0" w:rsidP="00DF68B0">
      <w:pPr>
        <w:pStyle w:val="a9"/>
        <w:spacing w:after="0"/>
        <w:ind w:left="0"/>
        <w:jc w:val="both"/>
        <w:rPr>
          <w:rFonts w:ascii="Times New Roman" w:hAnsi="Times New Roman" w:cs="Times New Roman"/>
          <w:sz w:val="28"/>
          <w:szCs w:val="28"/>
        </w:rPr>
      </w:pPr>
      <w:r w:rsidRPr="00951846">
        <w:rPr>
          <w:rFonts w:ascii="Times New Roman" w:hAnsi="Times New Roman" w:cs="Times New Roman"/>
          <w:sz w:val="28"/>
          <w:szCs w:val="28"/>
        </w:rPr>
        <w:t>URL.:</w:t>
      </w:r>
      <w:hyperlink r:id="rId20" w:history="1">
        <w:r w:rsidRPr="00951846">
          <w:rPr>
            <w:rStyle w:val="ae"/>
            <w:rFonts w:ascii="Times New Roman" w:hAnsi="Times New Roman" w:cs="Times New Roman"/>
            <w:sz w:val="28"/>
            <w:szCs w:val="28"/>
          </w:rPr>
          <w:t>https://hurma</w:t>
        </w:r>
      </w:hyperlink>
      <w:r w:rsidRPr="00951846">
        <w:rPr>
          <w:rFonts w:ascii="Times New Roman" w:hAnsi="Times New Roman" w:cs="Times New Roman"/>
          <w:sz w:val="28"/>
          <w:szCs w:val="28"/>
        </w:rPr>
        <w:t>.work/blog/spiralna-dinamika-grejvza-chomu-vona-korisna-dlya-hr-fahivcziv/</w:t>
      </w:r>
    </w:p>
    <w:p w14:paraId="6B7ACE1C" w14:textId="037385CB" w:rsidR="00DF68B0" w:rsidRPr="00951846" w:rsidRDefault="0002069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Татенко </w:t>
      </w:r>
      <w:r w:rsidR="00DF68B0" w:rsidRPr="00951846">
        <w:rPr>
          <w:rFonts w:ascii="Times New Roman" w:hAnsi="Times New Roman" w:cs="Times New Roman"/>
          <w:sz w:val="28"/>
          <w:szCs w:val="28"/>
        </w:rPr>
        <w:t>В.О. Психологічні ознаки професіоналізму // Психологічні перспективи. – 2003.– Випуск 4. – С. 161–166</w:t>
      </w:r>
    </w:p>
    <w:p w14:paraId="6141FB43" w14:textId="77777777"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Теорії мотивації Герцберга, МакКлелланда, Скіннера, Врума в схемах. URL: https://www.talent-management.com.ua/4725-teorii-motivatsii-v-shemah/ (дата звернення: 09.07.2025</w:t>
      </w:r>
    </w:p>
    <w:p w14:paraId="30599D62" w14:textId="5901BD8D" w:rsidR="00DF68B0" w:rsidRPr="00782334"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 xml:space="preserve">Теорія очікування </w:t>
      </w:r>
      <w:r w:rsidR="00782334">
        <w:rPr>
          <w:rFonts w:ascii="Times New Roman" w:hAnsi="Times New Roman" w:cs="Times New Roman"/>
          <w:sz w:val="28"/>
          <w:szCs w:val="28"/>
        </w:rPr>
        <w:t xml:space="preserve"> </w:t>
      </w:r>
      <w:r w:rsidRPr="00782334">
        <w:rPr>
          <w:rFonts w:ascii="Times New Roman" w:hAnsi="Times New Roman" w:cs="Times New Roman"/>
          <w:sz w:val="28"/>
          <w:szCs w:val="28"/>
        </w:rPr>
        <w:t>URL.:</w:t>
      </w:r>
      <w:r w:rsidR="00782334" w:rsidRPr="00782334">
        <w:t xml:space="preserve"> </w:t>
      </w:r>
      <w:hyperlink r:id="rId21" w:history="1">
        <w:r w:rsidR="00782334" w:rsidRPr="00782334">
          <w:rPr>
            <w:rStyle w:val="ae"/>
            <w:rFonts w:ascii="Times New Roman" w:hAnsi="Times New Roman" w:cs="Times New Roman"/>
            <w:sz w:val="28"/>
            <w:szCs w:val="28"/>
          </w:rPr>
          <w:t>https://surl.li/mhgfxm</w:t>
        </w:r>
      </w:hyperlink>
      <w:r w:rsidR="00782334" w:rsidRPr="00782334">
        <w:rPr>
          <w:rFonts w:ascii="Times New Roman" w:hAnsi="Times New Roman" w:cs="Times New Roman"/>
          <w:sz w:val="28"/>
          <w:szCs w:val="28"/>
        </w:rPr>
        <w:t xml:space="preserve"> </w:t>
      </w:r>
    </w:p>
    <w:p w14:paraId="78F791FD" w14:textId="4493476C" w:rsidR="00DF68B0" w:rsidRPr="00951846" w:rsidRDefault="0002069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Хаджирадєва </w:t>
      </w:r>
      <w:r w:rsidR="00DF68B0" w:rsidRPr="00951846">
        <w:rPr>
          <w:rFonts w:ascii="Times New Roman" w:hAnsi="Times New Roman" w:cs="Times New Roman"/>
          <w:sz w:val="28"/>
          <w:szCs w:val="28"/>
        </w:rPr>
        <w:t xml:space="preserve">С. Професіоналізація державної служби як </w:t>
      </w:r>
      <w:r>
        <w:rPr>
          <w:rFonts w:ascii="Times New Roman" w:hAnsi="Times New Roman" w:cs="Times New Roman"/>
          <w:sz w:val="28"/>
          <w:szCs w:val="28"/>
        </w:rPr>
        <w:t>науково-практична проблема / С. </w:t>
      </w:r>
      <w:r w:rsidR="00DF68B0" w:rsidRPr="00951846">
        <w:rPr>
          <w:rFonts w:ascii="Times New Roman" w:hAnsi="Times New Roman" w:cs="Times New Roman"/>
          <w:sz w:val="28"/>
          <w:szCs w:val="28"/>
        </w:rPr>
        <w:t>Хаджирадєва // Акт. пробл. держ. упр.: зб. наук. пр. – Одеса: ОРІДУ НАДУ, 2005. – Вип. 4 (24). – С. 53-58</w:t>
      </w:r>
    </w:p>
    <w:p w14:paraId="4CA88B80" w14:textId="4A3BBA7E" w:rsidR="00DF68B0" w:rsidRPr="00951846" w:rsidRDefault="0002069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Харчишина О.</w:t>
      </w:r>
      <w:r w:rsidR="00DF68B0" w:rsidRPr="00951846">
        <w:rPr>
          <w:rFonts w:ascii="Times New Roman" w:hAnsi="Times New Roman" w:cs="Times New Roman"/>
          <w:sz w:val="28"/>
          <w:szCs w:val="28"/>
        </w:rPr>
        <w:t xml:space="preserve">В. </w:t>
      </w:r>
      <w:r w:rsidR="00782334">
        <w:rPr>
          <w:rFonts w:ascii="Times New Roman" w:hAnsi="Times New Roman" w:cs="Times New Roman"/>
          <w:sz w:val="28"/>
          <w:szCs w:val="28"/>
        </w:rPr>
        <w:t>О</w:t>
      </w:r>
      <w:r w:rsidR="00782334" w:rsidRPr="00951846">
        <w:rPr>
          <w:rFonts w:ascii="Times New Roman" w:hAnsi="Times New Roman" w:cs="Times New Roman"/>
          <w:sz w:val="28"/>
          <w:szCs w:val="28"/>
        </w:rPr>
        <w:t>рганізаційна культура як фактор мотивації персоналу підприємства</w:t>
      </w:r>
      <w:r w:rsidR="00DF68B0" w:rsidRPr="00951846">
        <w:rPr>
          <w:rFonts w:ascii="Times New Roman" w:hAnsi="Times New Roman" w:cs="Times New Roman"/>
          <w:sz w:val="28"/>
          <w:szCs w:val="28"/>
        </w:rPr>
        <w:t>. Вісник Державного агроекологічного університету. 2008. № 1. С. 226–235</w:t>
      </w:r>
    </w:p>
    <w:p w14:paraId="78FC7940" w14:textId="5B324E8B" w:rsidR="00DF68B0" w:rsidRPr="00951846" w:rsidRDefault="0002069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Хміль </w:t>
      </w:r>
      <w:r w:rsidR="00DF68B0" w:rsidRPr="00951846">
        <w:rPr>
          <w:rFonts w:ascii="Times New Roman" w:hAnsi="Times New Roman" w:cs="Times New Roman"/>
          <w:sz w:val="28"/>
          <w:szCs w:val="28"/>
        </w:rPr>
        <w:t>Ф.І. Основи менеджменту: підручник. Київ: Академвидав, 2003. 608 с.</w:t>
      </w:r>
    </w:p>
    <w:p w14:paraId="08C47E98" w14:textId="506F9846" w:rsidR="00DF68B0" w:rsidRPr="00951846" w:rsidRDefault="0002069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Чайка </w:t>
      </w:r>
      <w:r w:rsidR="00DF68B0" w:rsidRPr="00951846">
        <w:rPr>
          <w:rFonts w:ascii="Times New Roman" w:hAnsi="Times New Roman" w:cs="Times New Roman"/>
          <w:sz w:val="28"/>
          <w:szCs w:val="28"/>
        </w:rPr>
        <w:t>Р. (2024). Взаємовідносини між самоефективністю прийняття кар’єрних рішень та складнощами прийняття кар’єрних рішень Гаті. Наукові інновації та передові технології. 3 (31), 1382-1390</w:t>
      </w:r>
    </w:p>
    <w:p w14:paraId="753947E2" w14:textId="5D1CB302" w:rsidR="00DF68B0" w:rsidRPr="00951846" w:rsidRDefault="0002069B" w:rsidP="00DF68B0">
      <w:pPr>
        <w:pStyle w:val="a9"/>
        <w:numPr>
          <w:ilvl w:val="0"/>
          <w:numId w:val="33"/>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Чайка </w:t>
      </w:r>
      <w:r w:rsidR="00DF68B0" w:rsidRPr="00951846">
        <w:rPr>
          <w:rFonts w:ascii="Times New Roman" w:hAnsi="Times New Roman" w:cs="Times New Roman"/>
          <w:sz w:val="28"/>
          <w:szCs w:val="28"/>
        </w:rPr>
        <w:t>Р. (2024). Огляд літератури з консалтингу самоефективності прийняття кар’єрних рішень. Наукові перспективи. 3 (45), 1319-1327</w:t>
      </w:r>
    </w:p>
    <w:p w14:paraId="3187B1EC" w14:textId="0404D6C3" w:rsidR="00DF68B0" w:rsidRPr="00951846" w:rsidRDefault="00DF68B0" w:rsidP="00DF68B0">
      <w:pPr>
        <w:pStyle w:val="a9"/>
        <w:numPr>
          <w:ilvl w:val="0"/>
          <w:numId w:val="33"/>
        </w:numPr>
        <w:spacing w:after="0"/>
        <w:ind w:left="0" w:firstLine="709"/>
        <w:jc w:val="both"/>
        <w:rPr>
          <w:rFonts w:ascii="Times New Roman" w:hAnsi="Times New Roman" w:cs="Times New Roman"/>
          <w:sz w:val="28"/>
          <w:szCs w:val="28"/>
        </w:rPr>
      </w:pPr>
      <w:r w:rsidRPr="00951846">
        <w:rPr>
          <w:rFonts w:ascii="Times New Roman" w:hAnsi="Times New Roman" w:cs="Times New Roman"/>
          <w:sz w:val="28"/>
          <w:szCs w:val="28"/>
        </w:rPr>
        <w:t>Шат</w:t>
      </w:r>
      <w:r w:rsidR="0002069B">
        <w:rPr>
          <w:rFonts w:ascii="Times New Roman" w:hAnsi="Times New Roman" w:cs="Times New Roman"/>
          <w:sz w:val="28"/>
          <w:szCs w:val="28"/>
        </w:rPr>
        <w:t>ілова </w:t>
      </w:r>
      <w:r w:rsidRPr="00951846">
        <w:rPr>
          <w:rFonts w:ascii="Times New Roman" w:hAnsi="Times New Roman" w:cs="Times New Roman"/>
          <w:sz w:val="28"/>
          <w:szCs w:val="28"/>
        </w:rPr>
        <w:t>О.С. Наративні практики кар’єрної психології. La science et la technologie à l’ère de la société de l’information: coll. De papiers scientifiques «ΛΌГOΣ» з avec des matériaux de la conf. Scientifique et pratique internationale, Bordeaux, 3 mars, 2019. Vinnytsia: OP “Plateforme scientifique européenne”, 2019. V. 8. PP. 19–21</w:t>
      </w:r>
    </w:p>
    <w:p w14:paraId="3DC17849" w14:textId="77777777" w:rsidR="00DF68B0" w:rsidRPr="00951846" w:rsidRDefault="00DF68B0" w:rsidP="00DF68B0"/>
    <w:p w14:paraId="5CBE40A3" w14:textId="77777777" w:rsidR="00455445" w:rsidRPr="00951846" w:rsidRDefault="00455445" w:rsidP="00951F07">
      <w:pPr>
        <w:spacing w:after="0" w:line="278" w:lineRule="auto"/>
        <w:rPr>
          <w:rFonts w:ascii="Times New Roman" w:hAnsi="Times New Roman" w:cs="Times New Roman"/>
          <w:b/>
          <w:iCs/>
          <w:sz w:val="28"/>
          <w:szCs w:val="28"/>
        </w:rPr>
      </w:pPr>
      <w:r w:rsidRPr="00951846">
        <w:rPr>
          <w:rFonts w:ascii="Times New Roman" w:hAnsi="Times New Roman" w:cs="Times New Roman"/>
          <w:b/>
          <w:iCs/>
          <w:sz w:val="28"/>
          <w:szCs w:val="28"/>
        </w:rPr>
        <w:br w:type="page"/>
      </w:r>
    </w:p>
    <w:p w14:paraId="23FC1973" w14:textId="77777777" w:rsidR="004E7E28" w:rsidRDefault="004E7E28" w:rsidP="004E7E28">
      <w:pPr>
        <w:pStyle w:val="1"/>
        <w:spacing w:before="0" w:after="0"/>
        <w:jc w:val="center"/>
        <w:rPr>
          <w:lang w:val="ru-RU"/>
        </w:rPr>
      </w:pPr>
      <w:bookmarkStart w:id="18" w:name="_Toc218693454"/>
    </w:p>
    <w:p w14:paraId="19692958" w14:textId="77777777" w:rsidR="004E7E28" w:rsidRDefault="004E7E28" w:rsidP="004E7E28">
      <w:pPr>
        <w:pStyle w:val="1"/>
        <w:spacing w:before="0" w:after="0"/>
        <w:jc w:val="center"/>
        <w:rPr>
          <w:lang w:val="ru-RU"/>
        </w:rPr>
      </w:pPr>
    </w:p>
    <w:p w14:paraId="7263E344" w14:textId="77777777" w:rsidR="004E7E28" w:rsidRDefault="004E7E28" w:rsidP="004E7E28">
      <w:pPr>
        <w:pStyle w:val="1"/>
        <w:spacing w:before="0" w:after="0"/>
        <w:jc w:val="center"/>
        <w:rPr>
          <w:lang w:val="ru-RU"/>
        </w:rPr>
      </w:pPr>
    </w:p>
    <w:p w14:paraId="7D12A0C9" w14:textId="77777777" w:rsidR="004E7E28" w:rsidRDefault="004E7E28" w:rsidP="004E7E28">
      <w:pPr>
        <w:pStyle w:val="1"/>
        <w:spacing w:before="0" w:after="0"/>
        <w:jc w:val="center"/>
        <w:rPr>
          <w:lang w:val="ru-RU"/>
        </w:rPr>
      </w:pPr>
    </w:p>
    <w:p w14:paraId="4EAF2D3D" w14:textId="77777777" w:rsidR="004E7E28" w:rsidRDefault="004E7E28" w:rsidP="004E7E28">
      <w:pPr>
        <w:pStyle w:val="1"/>
        <w:spacing w:before="0" w:after="0"/>
        <w:jc w:val="center"/>
        <w:rPr>
          <w:lang w:val="ru-RU"/>
        </w:rPr>
      </w:pPr>
    </w:p>
    <w:p w14:paraId="31675E7E" w14:textId="77777777" w:rsidR="004E7E28" w:rsidRDefault="004E7E28" w:rsidP="004E7E28">
      <w:pPr>
        <w:pStyle w:val="1"/>
        <w:spacing w:before="0" w:after="0"/>
        <w:jc w:val="center"/>
        <w:rPr>
          <w:lang w:val="ru-RU"/>
        </w:rPr>
      </w:pPr>
    </w:p>
    <w:p w14:paraId="65A0DFBD" w14:textId="77777777" w:rsidR="004E7E28" w:rsidRDefault="004E7E28" w:rsidP="004E7E28">
      <w:pPr>
        <w:pStyle w:val="1"/>
        <w:spacing w:before="0" w:after="0"/>
        <w:jc w:val="center"/>
        <w:rPr>
          <w:lang w:val="ru-RU"/>
        </w:rPr>
      </w:pPr>
    </w:p>
    <w:p w14:paraId="67B438F0" w14:textId="77777777" w:rsidR="004E7E28" w:rsidRDefault="004E7E28" w:rsidP="004E7E28">
      <w:pPr>
        <w:pStyle w:val="1"/>
        <w:spacing w:before="0" w:after="0"/>
        <w:jc w:val="center"/>
        <w:rPr>
          <w:lang w:val="ru-RU"/>
        </w:rPr>
      </w:pPr>
    </w:p>
    <w:p w14:paraId="07F942E1" w14:textId="77777777" w:rsidR="004E7E28" w:rsidRDefault="004E7E28" w:rsidP="004E7E28">
      <w:pPr>
        <w:pStyle w:val="1"/>
        <w:spacing w:before="0" w:after="0"/>
        <w:jc w:val="center"/>
        <w:rPr>
          <w:lang w:val="ru-RU"/>
        </w:rPr>
      </w:pPr>
    </w:p>
    <w:p w14:paraId="0087769A" w14:textId="77777777" w:rsidR="004E7E28" w:rsidRDefault="004E7E28" w:rsidP="004E7E28">
      <w:pPr>
        <w:pStyle w:val="1"/>
        <w:spacing w:before="0" w:after="0"/>
        <w:jc w:val="center"/>
        <w:rPr>
          <w:lang w:val="ru-RU"/>
        </w:rPr>
      </w:pPr>
    </w:p>
    <w:p w14:paraId="67DDA2A6" w14:textId="77777777" w:rsidR="004E7E28" w:rsidRDefault="004E7E28" w:rsidP="004E7E28">
      <w:pPr>
        <w:pStyle w:val="1"/>
        <w:spacing w:before="0" w:after="0"/>
        <w:jc w:val="center"/>
        <w:rPr>
          <w:lang w:val="ru-RU"/>
        </w:rPr>
      </w:pPr>
    </w:p>
    <w:p w14:paraId="3CB596B1" w14:textId="77777777" w:rsidR="004E7E28" w:rsidRDefault="004E7E28" w:rsidP="004E7E28">
      <w:pPr>
        <w:pStyle w:val="1"/>
        <w:spacing w:before="0" w:after="0"/>
        <w:jc w:val="center"/>
        <w:rPr>
          <w:lang w:val="ru-RU"/>
        </w:rPr>
      </w:pPr>
    </w:p>
    <w:p w14:paraId="1D62E82F" w14:textId="77777777" w:rsidR="004E7E28" w:rsidRDefault="004E7E28" w:rsidP="004E7E28">
      <w:pPr>
        <w:pStyle w:val="1"/>
        <w:spacing w:before="0" w:after="0"/>
        <w:jc w:val="center"/>
        <w:rPr>
          <w:lang w:val="ru-RU"/>
        </w:rPr>
      </w:pPr>
    </w:p>
    <w:p w14:paraId="75DF0868" w14:textId="5919023A" w:rsidR="00455445" w:rsidRPr="00951846" w:rsidRDefault="00455445" w:rsidP="004E7E28">
      <w:pPr>
        <w:pStyle w:val="1"/>
        <w:spacing w:before="0" w:after="0"/>
        <w:jc w:val="center"/>
      </w:pPr>
      <w:r w:rsidRPr="00951846">
        <w:t>ДОДАТКИ</w:t>
      </w:r>
      <w:bookmarkEnd w:id="18"/>
    </w:p>
    <w:p w14:paraId="455A4659" w14:textId="77777777" w:rsidR="00CF1D84" w:rsidRDefault="00CF1D84">
      <w:pPr>
        <w:spacing w:line="278" w:lineRule="auto"/>
        <w:rPr>
          <w:rFonts w:ascii="Times New Roman" w:hAnsi="Times New Roman" w:cs="Times New Roman"/>
          <w:i/>
          <w:iCs/>
          <w:sz w:val="28"/>
          <w:szCs w:val="28"/>
        </w:rPr>
      </w:pPr>
      <w:r>
        <w:rPr>
          <w:rFonts w:ascii="Times New Roman" w:hAnsi="Times New Roman" w:cs="Times New Roman"/>
          <w:i/>
          <w:iCs/>
          <w:sz w:val="28"/>
          <w:szCs w:val="28"/>
        </w:rPr>
        <w:br w:type="page"/>
      </w:r>
    </w:p>
    <w:p w14:paraId="633BC5A5" w14:textId="7B45F1CD" w:rsidR="00853C88" w:rsidRPr="00951846" w:rsidRDefault="00853C88" w:rsidP="00951F07">
      <w:pPr>
        <w:spacing w:after="0" w:line="360" w:lineRule="auto"/>
        <w:ind w:firstLine="851"/>
        <w:jc w:val="right"/>
        <w:rPr>
          <w:rFonts w:ascii="Times New Roman" w:hAnsi="Times New Roman" w:cs="Times New Roman"/>
          <w:i/>
          <w:iCs/>
          <w:sz w:val="28"/>
          <w:szCs w:val="28"/>
        </w:rPr>
      </w:pPr>
      <w:r w:rsidRPr="00951846">
        <w:rPr>
          <w:rFonts w:ascii="Times New Roman" w:hAnsi="Times New Roman" w:cs="Times New Roman"/>
          <w:i/>
          <w:iCs/>
          <w:sz w:val="28"/>
          <w:szCs w:val="28"/>
        </w:rPr>
        <w:lastRenderedPageBreak/>
        <w:t>Додаток А</w:t>
      </w:r>
    </w:p>
    <w:p w14:paraId="071A465A" w14:textId="77777777" w:rsidR="00853C88" w:rsidRPr="00951846" w:rsidRDefault="00853C88" w:rsidP="00951F07">
      <w:pPr>
        <w:spacing w:after="0" w:line="360" w:lineRule="auto"/>
        <w:ind w:firstLine="851"/>
        <w:jc w:val="center"/>
        <w:rPr>
          <w:rFonts w:ascii="Times New Roman" w:hAnsi="Times New Roman" w:cs="Times New Roman"/>
          <w:b/>
          <w:bCs/>
          <w:sz w:val="28"/>
          <w:szCs w:val="28"/>
        </w:rPr>
      </w:pPr>
      <w:r w:rsidRPr="00951846">
        <w:rPr>
          <w:rFonts w:ascii="Times New Roman" w:hAnsi="Times New Roman" w:cs="Times New Roman"/>
          <w:b/>
          <w:bCs/>
          <w:sz w:val="28"/>
          <w:szCs w:val="28"/>
        </w:rPr>
        <w:t>Опитувальник мотиваційних джерел</w:t>
      </w:r>
    </w:p>
    <w:p w14:paraId="1609A465"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 люблю робити тільки те, що прино­сить мені задоволення.</w:t>
      </w:r>
    </w:p>
    <w:p w14:paraId="0AF464ED"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Обсяг моїх зусиль у процесі роботи ви­значається вимогами цієї роботи.</w:t>
      </w:r>
    </w:p>
    <w:p w14:paraId="5CD08E58"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Для мене важливо, щоб інші схвалю­вали мою поведінку.</w:t>
      </w:r>
    </w:p>
    <w:p w14:paraId="47F1B34A"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Мої рішення звичайно відображують ті високі стандарти, які я сам для себе вста­новлюю.</w:t>
      </w:r>
    </w:p>
    <w:p w14:paraId="1E77F840"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 не працював би в організації, якби не був згоден з її політикою.</w:t>
      </w:r>
    </w:p>
    <w:p w14:paraId="7B7B64F8"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Якщо мені не подобається те, що тре­ба робити на роботі, я кидаю цю роботу.</w:t>
      </w:r>
    </w:p>
    <w:p w14:paraId="47DD875D"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Кожна година праці повинна бути оп­лачена.</w:t>
      </w:r>
    </w:p>
    <w:p w14:paraId="189ECBA3"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 часто приймаю рішення на підставі того, що подумають інші.</w:t>
      </w:r>
    </w:p>
    <w:p w14:paraId="1EF6DF51"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Для мене важливо працювати в такій організації, яка давала б мені змогу вико­ристовувати мої здібності й досвід.</w:t>
      </w:r>
    </w:p>
    <w:p w14:paraId="7FE1FB9E"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Мені необхідно повірити в ідею, перш ніж працювати над її втіленням.</w:t>
      </w:r>
    </w:p>
    <w:p w14:paraId="1B7ECA65"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 часто відкладаю роботу, якщо мож­на зайнятися чимось цікавішим.</w:t>
      </w:r>
    </w:p>
    <w:p w14:paraId="6A27510B"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 працював би інтенсивніше, якби був впевнений, що одержу вищу плату за мої зусилля.</w:t>
      </w:r>
    </w:p>
    <w:p w14:paraId="015CF05C"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 завзято працюю над завданням, якщо його виконання пов'язане із суспіль­ним визнанням.</w:t>
      </w:r>
    </w:p>
    <w:p w14:paraId="657DB955"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 намагаюсь робити так, щоб мої рішення відповідали моїм особистісним стандартам поведінки.</w:t>
      </w:r>
    </w:p>
    <w:p w14:paraId="233BEFC3"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Доки я не повірю в ідею, я не можу працювати по-справжньому завзято.</w:t>
      </w:r>
    </w:p>
    <w:p w14:paraId="4D69D0C6"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Коли я обираю роботу, то зупиняюся на тій, що мені здається найцікавішою.</w:t>
      </w:r>
    </w:p>
    <w:p w14:paraId="6F7B19F6"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Коли я обираю роботу, то зупиняю свій вибір на тій, де більше платять.</w:t>
      </w:r>
    </w:p>
    <w:p w14:paraId="609FF0FF"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Якщо я обираю роботу, то шукаю таку, в якій успіх принесе мені визнан­ня.</w:t>
      </w:r>
    </w:p>
    <w:p w14:paraId="72ED3F93"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 вважаю себе людиною, яка в роботі сама себе зацікавлює.</w:t>
      </w:r>
    </w:p>
    <w:p w14:paraId="12ACDB8C"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Коли я обираю організацію, то шу­каю таку, що підтримувала б мої переконання й цінності.</w:t>
      </w:r>
    </w:p>
    <w:p w14:paraId="0C6F4821"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 проводжу свій час із тими людьми, з якими мені найцікавіше.</w:t>
      </w:r>
    </w:p>
    <w:p w14:paraId="242ECB4B"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Мій найулюбленіший день на ро­боті - день зарплати.</w:t>
      </w:r>
    </w:p>
    <w:p w14:paraId="3239C3A7"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Ті люди, в кого більше друзів, живуть повним життям.</w:t>
      </w:r>
    </w:p>
    <w:p w14:paraId="6D13BB7A"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Мені подобається робити речі, що дають відчуття особистісного досягнення.</w:t>
      </w:r>
    </w:p>
    <w:p w14:paraId="290C210C"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Для того, щоб я міг завзято працюва­ти, завдання організації повинні збігатися з моїми цінностями.</w:t>
      </w:r>
    </w:p>
    <w:p w14:paraId="515C8839"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Якщо обирати між двома роботами, то критерієм для мене буде: «Яка з них цікавіша?»</w:t>
      </w:r>
    </w:p>
    <w:p w14:paraId="65E2DBC1"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Потрібно завжди тримати очі і вуха відкритими для володіння інформацією про кращі місця роботи.</w:t>
      </w:r>
    </w:p>
    <w:p w14:paraId="4B156E47"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 докладаю максимальних зусиль, якщо мені відомо, що це помітять впливові люди в організації.</w:t>
      </w:r>
    </w:p>
    <w:p w14:paraId="10347A9B"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Мені потрібно знати, що своїми умі­ннями та цінностями я сприяю успіху організації.</w:t>
      </w:r>
    </w:p>
    <w:p w14:paraId="4850337F" w14:textId="77777777" w:rsidR="00853C88" w:rsidRPr="00951846" w:rsidRDefault="00853C88" w:rsidP="00951F07">
      <w:pPr>
        <w:pStyle w:val="a9"/>
        <w:numPr>
          <w:ilvl w:val="0"/>
          <w:numId w:val="27"/>
        </w:numPr>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Якщо я поділяю мету організації, то не має значення, чи я досяг успіху.</w:t>
      </w:r>
    </w:p>
    <w:p w14:paraId="47D468E7" w14:textId="77777777" w:rsidR="00853C88" w:rsidRPr="00951846" w:rsidRDefault="00853C88" w:rsidP="00951F07">
      <w:pPr>
        <w:spacing w:after="0" w:line="360" w:lineRule="auto"/>
        <w:ind w:firstLine="851"/>
        <w:jc w:val="both"/>
        <w:rPr>
          <w:rFonts w:ascii="Times New Roman" w:hAnsi="Times New Roman" w:cs="Times New Roman"/>
          <w:sz w:val="28"/>
          <w:szCs w:val="28"/>
        </w:rPr>
      </w:pPr>
    </w:p>
    <w:p w14:paraId="3AC9309F" w14:textId="77777777" w:rsidR="00853C88" w:rsidRPr="00951846" w:rsidRDefault="00853C88" w:rsidP="00951F07">
      <w:pPr>
        <w:spacing w:after="0"/>
        <w:ind w:firstLine="851"/>
        <w:rPr>
          <w:rFonts w:ascii="Times New Roman" w:hAnsi="Times New Roman" w:cs="Times New Roman"/>
          <w:sz w:val="28"/>
          <w:szCs w:val="28"/>
        </w:rPr>
      </w:pPr>
      <w:r w:rsidRPr="00951846">
        <w:rPr>
          <w:rFonts w:ascii="Times New Roman" w:hAnsi="Times New Roman" w:cs="Times New Roman"/>
          <w:sz w:val="28"/>
          <w:szCs w:val="28"/>
        </w:rPr>
        <w:br w:type="page"/>
      </w:r>
    </w:p>
    <w:p w14:paraId="535B2145" w14:textId="77777777" w:rsidR="00853C88" w:rsidRPr="00951846" w:rsidRDefault="00853C88" w:rsidP="00951F07">
      <w:pPr>
        <w:spacing w:after="0" w:line="360" w:lineRule="auto"/>
        <w:ind w:firstLine="851"/>
        <w:jc w:val="right"/>
        <w:rPr>
          <w:rFonts w:ascii="Times New Roman" w:hAnsi="Times New Roman" w:cs="Times New Roman"/>
          <w:i/>
          <w:iCs/>
          <w:sz w:val="28"/>
          <w:szCs w:val="28"/>
        </w:rPr>
      </w:pPr>
      <w:r w:rsidRPr="00951846">
        <w:rPr>
          <w:rFonts w:ascii="Times New Roman" w:hAnsi="Times New Roman" w:cs="Times New Roman"/>
          <w:i/>
          <w:iCs/>
          <w:sz w:val="28"/>
          <w:szCs w:val="28"/>
        </w:rPr>
        <w:lastRenderedPageBreak/>
        <w:t>Додаток Б</w:t>
      </w:r>
    </w:p>
    <w:p w14:paraId="6A184847" w14:textId="77777777" w:rsidR="00853C88" w:rsidRPr="00951846" w:rsidRDefault="00853C88" w:rsidP="00951F07">
      <w:pPr>
        <w:pStyle w:val="a9"/>
        <w:spacing w:after="0" w:line="360" w:lineRule="auto"/>
        <w:ind w:left="0" w:firstLine="851"/>
        <w:jc w:val="both"/>
        <w:rPr>
          <w:rFonts w:ascii="Times New Roman" w:hAnsi="Times New Roman" w:cs="Times New Roman"/>
          <w:b/>
          <w:bCs/>
          <w:sz w:val="28"/>
          <w:szCs w:val="28"/>
        </w:rPr>
      </w:pPr>
      <w:r w:rsidRPr="00951846">
        <w:rPr>
          <w:rFonts w:ascii="Times New Roman" w:hAnsi="Times New Roman" w:cs="Times New Roman"/>
          <w:b/>
          <w:bCs/>
          <w:sz w:val="28"/>
          <w:szCs w:val="28"/>
        </w:rPr>
        <w:t>Мотивація професійної діяльності</w:t>
      </w:r>
    </w:p>
    <w:tbl>
      <w:tblPr>
        <w:tblStyle w:val="af"/>
        <w:tblW w:w="9776" w:type="dxa"/>
        <w:tblLook w:val="04A0" w:firstRow="1" w:lastRow="0" w:firstColumn="1" w:lastColumn="0" w:noHBand="0" w:noVBand="1"/>
      </w:tblPr>
      <w:tblGrid>
        <w:gridCol w:w="2448"/>
        <w:gridCol w:w="1386"/>
        <w:gridCol w:w="1413"/>
        <w:gridCol w:w="1557"/>
        <w:gridCol w:w="1416"/>
        <w:gridCol w:w="1556"/>
      </w:tblGrid>
      <w:tr w:rsidR="00853C88" w:rsidRPr="00951846" w14:paraId="55A44E72" w14:textId="77777777" w:rsidTr="00853C88">
        <w:tc>
          <w:tcPr>
            <w:tcW w:w="2579" w:type="dxa"/>
          </w:tcPr>
          <w:p w14:paraId="4099C16E"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225" w:type="dxa"/>
          </w:tcPr>
          <w:p w14:paraId="659E798B"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r w:rsidRPr="00951846">
              <w:rPr>
                <w:rFonts w:ascii="Times New Roman" w:hAnsi="Times New Roman" w:cs="Times New Roman"/>
                <w:color w:val="000000"/>
                <w:sz w:val="28"/>
                <w:szCs w:val="28"/>
              </w:rPr>
              <w:t>У дуже незначній мірі</w:t>
            </w:r>
          </w:p>
        </w:tc>
        <w:tc>
          <w:tcPr>
            <w:tcW w:w="1268" w:type="dxa"/>
          </w:tcPr>
          <w:p w14:paraId="0BA9A882"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r w:rsidRPr="00951846">
              <w:rPr>
                <w:rFonts w:ascii="Times New Roman" w:hAnsi="Times New Roman" w:cs="Times New Roman"/>
                <w:color w:val="000000"/>
                <w:sz w:val="28"/>
                <w:szCs w:val="28"/>
              </w:rPr>
              <w:t>У достатньо незначній мірі</w:t>
            </w:r>
          </w:p>
        </w:tc>
        <w:tc>
          <w:tcPr>
            <w:tcW w:w="1586" w:type="dxa"/>
          </w:tcPr>
          <w:p w14:paraId="06B242FF"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r w:rsidRPr="00951846">
              <w:rPr>
                <w:rFonts w:ascii="Times New Roman" w:hAnsi="Times New Roman" w:cs="Times New Roman"/>
                <w:color w:val="000000"/>
                <w:sz w:val="28"/>
                <w:szCs w:val="28"/>
              </w:rPr>
              <w:t>У невеликій, але значній мірі</w:t>
            </w:r>
          </w:p>
        </w:tc>
        <w:tc>
          <w:tcPr>
            <w:tcW w:w="1417" w:type="dxa"/>
          </w:tcPr>
          <w:p w14:paraId="7FC0D3D9"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r w:rsidRPr="00951846">
              <w:rPr>
                <w:rFonts w:ascii="Times New Roman" w:hAnsi="Times New Roman" w:cs="Times New Roman"/>
                <w:color w:val="000000"/>
                <w:sz w:val="28"/>
                <w:szCs w:val="28"/>
              </w:rPr>
              <w:t>У достатньо великій мірі</w:t>
            </w:r>
          </w:p>
        </w:tc>
        <w:tc>
          <w:tcPr>
            <w:tcW w:w="1701" w:type="dxa"/>
          </w:tcPr>
          <w:p w14:paraId="238C3A46"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r w:rsidRPr="00951846">
              <w:rPr>
                <w:rFonts w:ascii="Times New Roman" w:hAnsi="Times New Roman" w:cs="Times New Roman"/>
                <w:color w:val="000000"/>
                <w:sz w:val="28"/>
                <w:szCs w:val="28"/>
              </w:rPr>
              <w:t>У дуже значній мірі</w:t>
            </w:r>
          </w:p>
        </w:tc>
      </w:tr>
      <w:tr w:rsidR="00853C88" w:rsidRPr="00951846" w14:paraId="547D4898" w14:textId="77777777" w:rsidTr="00853C88">
        <w:tc>
          <w:tcPr>
            <w:tcW w:w="2579" w:type="dxa"/>
          </w:tcPr>
          <w:p w14:paraId="1B623C0A"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r w:rsidRPr="00951846">
              <w:rPr>
                <w:rFonts w:ascii="Times New Roman" w:hAnsi="Times New Roman" w:cs="Times New Roman"/>
                <w:color w:val="000000"/>
                <w:sz w:val="28"/>
                <w:szCs w:val="28"/>
              </w:rPr>
              <w:t>Грошове забезпечення</w:t>
            </w:r>
          </w:p>
        </w:tc>
        <w:tc>
          <w:tcPr>
            <w:tcW w:w="1225" w:type="dxa"/>
          </w:tcPr>
          <w:p w14:paraId="22A61032"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268" w:type="dxa"/>
          </w:tcPr>
          <w:p w14:paraId="57C8095B"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586" w:type="dxa"/>
          </w:tcPr>
          <w:p w14:paraId="301BD4EE"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417" w:type="dxa"/>
          </w:tcPr>
          <w:p w14:paraId="36C48561"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701" w:type="dxa"/>
          </w:tcPr>
          <w:p w14:paraId="2C3DA8B1"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r>
      <w:tr w:rsidR="00853C88" w:rsidRPr="00951846" w14:paraId="609573BB" w14:textId="77777777" w:rsidTr="00853C88">
        <w:tc>
          <w:tcPr>
            <w:tcW w:w="2579" w:type="dxa"/>
          </w:tcPr>
          <w:p w14:paraId="6556D532"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r w:rsidRPr="00951846">
              <w:rPr>
                <w:rFonts w:ascii="Times New Roman" w:hAnsi="Times New Roman" w:cs="Times New Roman"/>
                <w:color w:val="000000"/>
                <w:sz w:val="28"/>
                <w:szCs w:val="28"/>
              </w:rPr>
              <w:t>Прагнення до просування по роботі</w:t>
            </w:r>
          </w:p>
        </w:tc>
        <w:tc>
          <w:tcPr>
            <w:tcW w:w="1225" w:type="dxa"/>
          </w:tcPr>
          <w:p w14:paraId="4F3DC12B"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268" w:type="dxa"/>
          </w:tcPr>
          <w:p w14:paraId="0F287EF1"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586" w:type="dxa"/>
          </w:tcPr>
          <w:p w14:paraId="1F9AA1BE"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417" w:type="dxa"/>
          </w:tcPr>
          <w:p w14:paraId="0A3BC6BA"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701" w:type="dxa"/>
          </w:tcPr>
          <w:p w14:paraId="324372BC"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r>
      <w:tr w:rsidR="00853C88" w:rsidRPr="00951846" w14:paraId="233D9997" w14:textId="77777777" w:rsidTr="00853C88">
        <w:tc>
          <w:tcPr>
            <w:tcW w:w="2579" w:type="dxa"/>
          </w:tcPr>
          <w:p w14:paraId="6085BA2D"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r w:rsidRPr="00951846">
              <w:rPr>
                <w:rFonts w:ascii="Times New Roman" w:hAnsi="Times New Roman" w:cs="Times New Roman"/>
                <w:color w:val="000000"/>
                <w:sz w:val="28"/>
                <w:szCs w:val="28"/>
              </w:rPr>
              <w:t>Прагнення уникнення критики зі сторони керівника чи колег</w:t>
            </w:r>
          </w:p>
        </w:tc>
        <w:tc>
          <w:tcPr>
            <w:tcW w:w="1225" w:type="dxa"/>
          </w:tcPr>
          <w:p w14:paraId="05444A1C"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268" w:type="dxa"/>
          </w:tcPr>
          <w:p w14:paraId="27DBCE05"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586" w:type="dxa"/>
          </w:tcPr>
          <w:p w14:paraId="367B51FC"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417" w:type="dxa"/>
          </w:tcPr>
          <w:p w14:paraId="340504EB"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701" w:type="dxa"/>
          </w:tcPr>
          <w:p w14:paraId="3F9A7314"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r>
      <w:tr w:rsidR="00853C88" w:rsidRPr="00951846" w14:paraId="08A82996" w14:textId="77777777" w:rsidTr="00853C88">
        <w:tc>
          <w:tcPr>
            <w:tcW w:w="2579" w:type="dxa"/>
          </w:tcPr>
          <w:p w14:paraId="0D39E8BC"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r w:rsidRPr="00951846">
              <w:rPr>
                <w:rFonts w:ascii="Times New Roman" w:hAnsi="Times New Roman" w:cs="Times New Roman"/>
                <w:color w:val="000000"/>
                <w:sz w:val="28"/>
                <w:szCs w:val="28"/>
              </w:rPr>
              <w:t>Прагнення уникати можливих покарань чи неприємностей</w:t>
            </w:r>
          </w:p>
        </w:tc>
        <w:tc>
          <w:tcPr>
            <w:tcW w:w="1225" w:type="dxa"/>
          </w:tcPr>
          <w:p w14:paraId="01A23497"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268" w:type="dxa"/>
          </w:tcPr>
          <w:p w14:paraId="46C8327D"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586" w:type="dxa"/>
          </w:tcPr>
          <w:p w14:paraId="0945B0A5"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417" w:type="dxa"/>
          </w:tcPr>
          <w:p w14:paraId="5196509B"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701" w:type="dxa"/>
          </w:tcPr>
          <w:p w14:paraId="0E9F19A9"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r>
      <w:tr w:rsidR="00853C88" w:rsidRPr="00951846" w14:paraId="3F08E4A1" w14:textId="77777777" w:rsidTr="00853C88">
        <w:tc>
          <w:tcPr>
            <w:tcW w:w="2579" w:type="dxa"/>
          </w:tcPr>
          <w:p w14:paraId="36501405"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r w:rsidRPr="00951846">
              <w:rPr>
                <w:rFonts w:ascii="Times New Roman" w:hAnsi="Times New Roman" w:cs="Times New Roman"/>
                <w:color w:val="000000"/>
                <w:sz w:val="28"/>
                <w:szCs w:val="28"/>
              </w:rPr>
              <w:t>Потреба у досягненні соціального престижу та поваги оточуючих</w:t>
            </w:r>
          </w:p>
        </w:tc>
        <w:tc>
          <w:tcPr>
            <w:tcW w:w="1225" w:type="dxa"/>
          </w:tcPr>
          <w:p w14:paraId="391CC3F5"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268" w:type="dxa"/>
          </w:tcPr>
          <w:p w14:paraId="1F965410"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586" w:type="dxa"/>
          </w:tcPr>
          <w:p w14:paraId="6523BD48"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417" w:type="dxa"/>
          </w:tcPr>
          <w:p w14:paraId="27215A56"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701" w:type="dxa"/>
          </w:tcPr>
          <w:p w14:paraId="45934D4A"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r>
      <w:tr w:rsidR="00853C88" w:rsidRPr="00951846" w14:paraId="4167EBB4" w14:textId="77777777" w:rsidTr="00853C88">
        <w:tc>
          <w:tcPr>
            <w:tcW w:w="2579" w:type="dxa"/>
          </w:tcPr>
          <w:p w14:paraId="5337B8AC"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r w:rsidRPr="00951846">
              <w:rPr>
                <w:rFonts w:ascii="Times New Roman" w:hAnsi="Times New Roman" w:cs="Times New Roman"/>
                <w:color w:val="000000"/>
                <w:sz w:val="28"/>
                <w:szCs w:val="28"/>
              </w:rPr>
              <w:t xml:space="preserve">Задоволення від самого процесу та </w:t>
            </w:r>
            <w:r w:rsidRPr="00951846">
              <w:rPr>
                <w:rFonts w:ascii="Times New Roman" w:hAnsi="Times New Roman" w:cs="Times New Roman"/>
                <w:color w:val="000000"/>
                <w:sz w:val="28"/>
                <w:szCs w:val="28"/>
              </w:rPr>
              <w:lastRenderedPageBreak/>
              <w:t>результату роботи</w:t>
            </w:r>
          </w:p>
        </w:tc>
        <w:tc>
          <w:tcPr>
            <w:tcW w:w="1225" w:type="dxa"/>
          </w:tcPr>
          <w:p w14:paraId="1BB48391"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268" w:type="dxa"/>
          </w:tcPr>
          <w:p w14:paraId="7728066C"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586" w:type="dxa"/>
          </w:tcPr>
          <w:p w14:paraId="558B58A4"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417" w:type="dxa"/>
          </w:tcPr>
          <w:p w14:paraId="5DD46BB6"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701" w:type="dxa"/>
          </w:tcPr>
          <w:p w14:paraId="393500AE"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r>
      <w:tr w:rsidR="00853C88" w:rsidRPr="00951846" w14:paraId="1E0379DC" w14:textId="77777777" w:rsidTr="00853C88">
        <w:tc>
          <w:tcPr>
            <w:tcW w:w="2579" w:type="dxa"/>
          </w:tcPr>
          <w:p w14:paraId="4ACA1FB9"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r w:rsidRPr="00951846">
              <w:rPr>
                <w:rFonts w:ascii="Times New Roman" w:hAnsi="Times New Roman" w:cs="Times New Roman"/>
                <w:color w:val="000000"/>
                <w:sz w:val="28"/>
                <w:szCs w:val="28"/>
              </w:rPr>
              <w:lastRenderedPageBreak/>
              <w:t>Можливість найбільш повної самореалізації саме в цій діяльності</w:t>
            </w:r>
          </w:p>
        </w:tc>
        <w:tc>
          <w:tcPr>
            <w:tcW w:w="1225" w:type="dxa"/>
          </w:tcPr>
          <w:p w14:paraId="472FD30C"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268" w:type="dxa"/>
          </w:tcPr>
          <w:p w14:paraId="10C06135"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586" w:type="dxa"/>
          </w:tcPr>
          <w:p w14:paraId="3F5DECAB"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417" w:type="dxa"/>
          </w:tcPr>
          <w:p w14:paraId="114D41BA"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c>
          <w:tcPr>
            <w:tcW w:w="1701" w:type="dxa"/>
          </w:tcPr>
          <w:p w14:paraId="5BDF3BBC" w14:textId="77777777" w:rsidR="00853C88" w:rsidRPr="00951846" w:rsidRDefault="00853C88" w:rsidP="00951F07">
            <w:pPr>
              <w:pStyle w:val="a9"/>
              <w:spacing w:line="360" w:lineRule="auto"/>
              <w:ind w:left="0" w:firstLine="851"/>
              <w:jc w:val="both"/>
              <w:rPr>
                <w:rFonts w:ascii="Times New Roman" w:hAnsi="Times New Roman" w:cs="Times New Roman"/>
                <w:sz w:val="28"/>
                <w:szCs w:val="28"/>
              </w:rPr>
            </w:pPr>
          </w:p>
        </w:tc>
      </w:tr>
    </w:tbl>
    <w:p w14:paraId="0666A93E"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p>
    <w:p w14:paraId="2B776B78" w14:textId="77777777" w:rsidR="00853C88" w:rsidRPr="00951846" w:rsidRDefault="00853C88" w:rsidP="00951F07">
      <w:pPr>
        <w:spacing w:after="0"/>
        <w:ind w:firstLine="851"/>
        <w:rPr>
          <w:rFonts w:ascii="Times New Roman" w:hAnsi="Times New Roman" w:cs="Times New Roman"/>
          <w:sz w:val="28"/>
          <w:szCs w:val="28"/>
        </w:rPr>
      </w:pPr>
      <w:r w:rsidRPr="00951846">
        <w:rPr>
          <w:rFonts w:ascii="Times New Roman" w:hAnsi="Times New Roman" w:cs="Times New Roman"/>
          <w:sz w:val="28"/>
          <w:szCs w:val="28"/>
        </w:rPr>
        <w:br w:type="page"/>
      </w:r>
    </w:p>
    <w:p w14:paraId="1F629A0F" w14:textId="77777777" w:rsidR="00853C88" w:rsidRPr="00951846" w:rsidRDefault="00853C88" w:rsidP="00951F07">
      <w:pPr>
        <w:spacing w:after="0" w:line="360" w:lineRule="auto"/>
        <w:ind w:firstLine="851"/>
        <w:jc w:val="right"/>
        <w:rPr>
          <w:rFonts w:ascii="Times New Roman" w:hAnsi="Times New Roman" w:cs="Times New Roman"/>
          <w:i/>
          <w:iCs/>
          <w:sz w:val="28"/>
          <w:szCs w:val="28"/>
        </w:rPr>
      </w:pPr>
      <w:r w:rsidRPr="00951846">
        <w:rPr>
          <w:rFonts w:ascii="Times New Roman" w:hAnsi="Times New Roman" w:cs="Times New Roman"/>
          <w:i/>
          <w:iCs/>
          <w:sz w:val="28"/>
          <w:szCs w:val="28"/>
        </w:rPr>
        <w:lastRenderedPageBreak/>
        <w:t>Додаток В</w:t>
      </w:r>
    </w:p>
    <w:p w14:paraId="24BD0585" w14:textId="77777777" w:rsidR="00853C88" w:rsidRPr="00951846" w:rsidRDefault="00853C88" w:rsidP="00951F07">
      <w:pPr>
        <w:pStyle w:val="a9"/>
        <w:spacing w:after="0" w:line="360" w:lineRule="auto"/>
        <w:ind w:left="0" w:firstLine="851"/>
        <w:jc w:val="both"/>
        <w:rPr>
          <w:rFonts w:ascii="Times New Roman" w:hAnsi="Times New Roman" w:cs="Times New Roman"/>
          <w:b/>
          <w:bCs/>
          <w:sz w:val="28"/>
          <w:szCs w:val="28"/>
        </w:rPr>
      </w:pPr>
      <w:r w:rsidRPr="00951846">
        <w:rPr>
          <w:rFonts w:ascii="Times New Roman" w:hAnsi="Times New Roman" w:cs="Times New Roman"/>
          <w:b/>
          <w:bCs/>
          <w:sz w:val="28"/>
          <w:szCs w:val="28"/>
        </w:rPr>
        <w:t>МЕТОДИКА ВИЗНАЧЕННЯ СТИЛЮ КЕРІВНИЦТВА</w:t>
      </w:r>
    </w:p>
    <w:p w14:paraId="02899184"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Оцінка виражає думку вчителя про знання учня:</w:t>
      </w:r>
    </w:p>
    <w:p w14:paraId="72A03264"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так, тільки думку вчителя;</w:t>
      </w:r>
    </w:p>
    <w:p w14:paraId="06BA2470"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2) оцінка може відображати й думку класу;</w:t>
      </w:r>
    </w:p>
    <w:p w14:paraId="2E149BB4"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3) не знаю.</w:t>
      </w:r>
    </w:p>
    <w:p w14:paraId="67A61903"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2. Коли учень не досягає успіхів у якому-небудь предметі, вчитель</w:t>
      </w:r>
    </w:p>
    <w:p w14:paraId="6A1A7303"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уже, нажаль, не в змозі йому допомогти:</w:t>
      </w:r>
    </w:p>
    <w:p w14:paraId="13BB1BA6"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згоден; 2) не згоден; 3) не знаю.</w:t>
      </w:r>
    </w:p>
    <w:p w14:paraId="0C2075D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3. Учню необхідно пояснити, що в нього відбуваються просування в</w:t>
      </w:r>
    </w:p>
    <w:p w14:paraId="5454837A"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його навчальних досягненнях порівняно з його попередніми навчальними</w:t>
      </w:r>
    </w:p>
    <w:p w14:paraId="4944D422"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результатами:</w:t>
      </w:r>
    </w:p>
    <w:p w14:paraId="708AFD02"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необхідно; 2) не обов’язково; 3) немає необхідності.</w:t>
      </w:r>
    </w:p>
    <w:p w14:paraId="1F191BB5"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4. Похвала учня під час виконання ним навчального завдання має</w:t>
      </w:r>
    </w:p>
    <w:p w14:paraId="2148AA79"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більше користі, ніж оцінка за всю виконану ним навчальну роботу:</w:t>
      </w:r>
    </w:p>
    <w:p w14:paraId="7BC0B4E0"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не згоден; 2) згоден; 3) не знаю.</w:t>
      </w:r>
    </w:p>
    <w:p w14:paraId="2AE7FC2C"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5. Необхідний виховний ефект досягається завдяки порівнянню</w:t>
      </w:r>
    </w:p>
    <w:p w14:paraId="20C1F522"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учнів, що мають різну навчальну успішність:</w:t>
      </w:r>
    </w:p>
    <w:p w14:paraId="4BE5E853"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згоден; 2) не знаю; 3) не згоден.</w:t>
      </w:r>
    </w:p>
    <w:p w14:paraId="4E0EA339"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6. Під час опитування учитель орієнтується на думку учня,стежить</w:t>
      </w:r>
    </w:p>
    <w:p w14:paraId="2298B134"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за перебігом його міркувань і прагне розвинути його думку:</w:t>
      </w:r>
    </w:p>
    <w:p w14:paraId="56D2D628"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за правило; 2) рідко; 3) у цьому немає необхідності.</w:t>
      </w:r>
    </w:p>
    <w:p w14:paraId="716E9432"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7. Оцінка повинна бути «зароблена» учнем, вона не може</w:t>
      </w:r>
    </w:p>
    <w:p w14:paraId="3A382FEF"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виставлятися авансом:</w:t>
      </w:r>
    </w:p>
    <w:p w14:paraId="1893C1B6"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згоден; 2) не згоден; 3) не знаю.</w:t>
      </w:r>
    </w:p>
    <w:p w14:paraId="777B2D7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8. Невивчений урок повинен оцінюватися відповідно, учень не має</w:t>
      </w:r>
    </w:p>
    <w:p w14:paraId="4B8B4F72"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права відмовитися від відповіді:</w:t>
      </w:r>
    </w:p>
    <w:p w14:paraId="3A73AAF2"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так, це справедливо;</w:t>
      </w:r>
    </w:p>
    <w:p w14:paraId="0271DA4A"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2) ні, це невірно;</w:t>
      </w:r>
    </w:p>
    <w:p w14:paraId="64CFEA39"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3) це є спірним питанням.</w:t>
      </w:r>
    </w:p>
    <w:p w14:paraId="17598665"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9. Можливо використовувати вміння школярів оцінювати власну</w:t>
      </w:r>
    </w:p>
    <w:p w14:paraId="60859A92"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роботу та роботу своїх товаришів:</w:t>
      </w:r>
    </w:p>
    <w:p w14:paraId="0087B0A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регулярно;</w:t>
      </w:r>
    </w:p>
    <w:p w14:paraId="708FBEF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2) подеколи;</w:t>
      </w:r>
    </w:p>
    <w:p w14:paraId="559D151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3) ні, на це ніколи не залишається часу.</w:t>
      </w:r>
    </w:p>
    <w:p w14:paraId="063E19C0"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10. Оцінюватися повинен результат виконаного учнем завдання:</w:t>
      </w:r>
    </w:p>
    <w:p w14:paraId="176E95CC"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так, досягнення результату – об’єктивний критерій оцінки;</w:t>
      </w:r>
    </w:p>
    <w:p w14:paraId="08756BAF"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2) ні, важливо враховувати і нестандартні способи рішення;</w:t>
      </w:r>
    </w:p>
    <w:p w14:paraId="1BB0D15F"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3) не знаю.</w:t>
      </w:r>
    </w:p>
    <w:p w14:paraId="695CF736"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11. Під час уроку позитивні та негативні оцінки дій учня повинні</w:t>
      </w:r>
    </w:p>
    <w:p w14:paraId="2E84BA52"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зрівноважувати одна одну:</w:t>
      </w:r>
    </w:p>
    <w:p w14:paraId="34EC9E40"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так, не слід захоплюватися чимось одним – похвалою або</w:t>
      </w:r>
    </w:p>
    <w:p w14:paraId="747FDB82"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зауваженнями;</w:t>
      </w:r>
    </w:p>
    <w:p w14:paraId="6814F765"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2) ні, позитивних оцінок повинно бути більше;</w:t>
      </w:r>
    </w:p>
    <w:p w14:paraId="0763D08F"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3) ні, корисніше коли переважають негативні оцінки.</w:t>
      </w:r>
    </w:p>
    <w:p w14:paraId="1B44C2E3"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12. Коли учень відповідає не дуже впевнено, йому необхідно вчасно</w:t>
      </w:r>
    </w:p>
    <w:p w14:paraId="37F53623"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допомогти:</w:t>
      </w:r>
    </w:p>
    <w:p w14:paraId="552AB4FB"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обов’язково;</w:t>
      </w:r>
    </w:p>
    <w:p w14:paraId="626DD9F9"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2) не обов’язково;</w:t>
      </w:r>
    </w:p>
    <w:p w14:paraId="2B5008AA"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3) допомагати під час опитування не треба.</w:t>
      </w:r>
    </w:p>
    <w:p w14:paraId="3869281E"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13. Активність учня упродовж уроку – ще не є показником</w:t>
      </w:r>
    </w:p>
    <w:p w14:paraId="3534CFE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продуктивності його роботи:</w:t>
      </w:r>
    </w:p>
    <w:p w14:paraId="4617C16E"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ні, це взаємопов’язані моменти;</w:t>
      </w:r>
    </w:p>
    <w:p w14:paraId="186478DF"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2) так, тому саму по собі активність не слід високо оцінювати;</w:t>
      </w:r>
    </w:p>
    <w:p w14:paraId="617DC9AB"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3) так, активність і продуктивність роботи не завжди співпадають.</w:t>
      </w:r>
    </w:p>
    <w:p w14:paraId="31AE89FA"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14. Під час оцінки навчальної роботи учня, учителю необхідно</w:t>
      </w:r>
    </w:p>
    <w:p w14:paraId="0FF00208"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враховувати не тільки результат його роботи, а й старання, зусилля, які</w:t>
      </w:r>
    </w:p>
    <w:p w14:paraId="058AA7F4"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він вклав у цю роботу:</w:t>
      </w:r>
    </w:p>
    <w:p w14:paraId="3359F436"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це необхідно тільки у початкових класах;</w:t>
      </w:r>
    </w:p>
    <w:p w14:paraId="1CFA9AC7"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2) це необхідно враховувати в усіх класах;</w:t>
      </w:r>
    </w:p>
    <w:p w14:paraId="551091FE"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lastRenderedPageBreak/>
        <w:t>3) не знаю, чи необхідно це роботи взагалі.</w:t>
      </w:r>
    </w:p>
    <w:p w14:paraId="77BDA4F9"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15. В умовах сучасної школи щадні оцінки не використовуються:</w:t>
      </w:r>
    </w:p>
    <w:p w14:paraId="416ECD48"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так, це прояв відсоткоманії;</w:t>
      </w:r>
    </w:p>
    <w:p w14:paraId="52C6217D"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2) ні, це прояв гуманного ставлення до дітей;</w:t>
      </w:r>
    </w:p>
    <w:p w14:paraId="15FFAC8D"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3) важко сказати.</w:t>
      </w:r>
    </w:p>
    <w:p w14:paraId="0C8B6588"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16. Якщо через оцінку виник конфлікт, авторитет учителя</w:t>
      </w:r>
    </w:p>
    <w:p w14:paraId="5AC2D0BF"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передбачає незмінність виставленої ним оцінки, хоча наполягання з боку</w:t>
      </w:r>
    </w:p>
    <w:p w14:paraId="7ECF0E05"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вчителя на його правоті повинні бути стриманими та аргументованими:</w:t>
      </w:r>
    </w:p>
    <w:p w14:paraId="6859BF77"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згоден; 2) не знаю; 3) не згоден.</w:t>
      </w:r>
    </w:p>
    <w:p w14:paraId="56131690"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17. Корисно протиставити навчальні результати учнів, які мають</w:t>
      </w:r>
    </w:p>
    <w:p w14:paraId="35558674"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однакові здібності але різне ставлення до навчання:</w:t>
      </w:r>
    </w:p>
    <w:p w14:paraId="2D13D873"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не згоден; 2) згоден; 3) не знаю.</w:t>
      </w:r>
    </w:p>
    <w:p w14:paraId="6D63721E"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18. Коли на уроці обговорюється суперечливе питання, спокійне та</w:t>
      </w:r>
    </w:p>
    <w:p w14:paraId="1B1DC789"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чітке пояснення учителя краще, ніж шумна дискусія у класі:</w:t>
      </w:r>
    </w:p>
    <w:p w14:paraId="607C962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так; 2) ні; 3) не завжди.</w:t>
      </w:r>
    </w:p>
    <w:p w14:paraId="26985525"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19. Під час виставлення оцінки, вчителю необхідно пояснити учню</w:t>
      </w:r>
    </w:p>
    <w:p w14:paraId="3D072829"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за що вона поставлена:</w:t>
      </w:r>
    </w:p>
    <w:p w14:paraId="569C7DD1"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1) так, завжди; 2) так, подеколи;</w:t>
      </w:r>
    </w:p>
    <w:p w14:paraId="4C939B5C"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3) ні, це учень повинен розуміти сам.</w:t>
      </w:r>
    </w:p>
    <w:p w14:paraId="55BBE97E"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20. Учитель знаходить час, щоб поспілкуватися з кожним учнем про</w:t>
      </w:r>
    </w:p>
    <w:p w14:paraId="24F97525" w14:textId="77777777" w:rsidR="00853C88" w:rsidRPr="00951846" w:rsidRDefault="00853C88" w:rsidP="00951F07">
      <w:pPr>
        <w:pStyle w:val="a9"/>
        <w:spacing w:after="0" w:line="360" w:lineRule="auto"/>
        <w:ind w:left="0" w:firstLine="851"/>
        <w:jc w:val="both"/>
        <w:rPr>
          <w:rFonts w:ascii="Times New Roman" w:hAnsi="Times New Roman" w:cs="Times New Roman"/>
          <w:sz w:val="28"/>
          <w:szCs w:val="28"/>
        </w:rPr>
      </w:pPr>
      <w:r w:rsidRPr="00951846">
        <w:rPr>
          <w:rFonts w:ascii="Times New Roman" w:hAnsi="Times New Roman" w:cs="Times New Roman"/>
          <w:sz w:val="28"/>
          <w:szCs w:val="28"/>
        </w:rPr>
        <w:t>його навчальну успішність, успіхи та недоробки:</w:t>
      </w:r>
    </w:p>
    <w:p w14:paraId="110FD546" w14:textId="77777777" w:rsidR="00853C88" w:rsidRPr="00951846" w:rsidRDefault="00853C88" w:rsidP="00951F07">
      <w:pPr>
        <w:pStyle w:val="a9"/>
        <w:numPr>
          <w:ilvl w:val="0"/>
          <w:numId w:val="28"/>
        </w:numPr>
        <w:spacing w:after="0" w:line="360" w:lineRule="auto"/>
        <w:ind w:firstLine="851"/>
        <w:jc w:val="both"/>
        <w:rPr>
          <w:rFonts w:ascii="Times New Roman" w:hAnsi="Times New Roman" w:cs="Times New Roman"/>
          <w:sz w:val="28"/>
          <w:szCs w:val="28"/>
        </w:rPr>
      </w:pPr>
      <w:r w:rsidRPr="00951846">
        <w:rPr>
          <w:rFonts w:ascii="Times New Roman" w:hAnsi="Times New Roman" w:cs="Times New Roman"/>
          <w:sz w:val="28"/>
          <w:szCs w:val="28"/>
        </w:rPr>
        <w:t>подеколи; 2) завжди; 3) практично це недосяжне.</w:t>
      </w:r>
    </w:p>
    <w:p w14:paraId="2775A730" w14:textId="77777777" w:rsidR="00853C88" w:rsidRPr="00951846" w:rsidRDefault="00853C88" w:rsidP="00951F07">
      <w:pPr>
        <w:spacing w:after="0" w:line="360" w:lineRule="auto"/>
        <w:ind w:firstLine="851"/>
        <w:jc w:val="both"/>
        <w:rPr>
          <w:rFonts w:ascii="Times New Roman" w:hAnsi="Times New Roman" w:cs="Times New Roman"/>
          <w:sz w:val="28"/>
          <w:szCs w:val="28"/>
        </w:rPr>
      </w:pPr>
    </w:p>
    <w:p w14:paraId="679B9E39" w14:textId="77777777" w:rsidR="00853C88" w:rsidRPr="00951846" w:rsidRDefault="00853C88" w:rsidP="00951F07">
      <w:pPr>
        <w:spacing w:after="0"/>
        <w:ind w:firstLine="851"/>
        <w:rPr>
          <w:rFonts w:ascii="Times New Roman" w:hAnsi="Times New Roman" w:cs="Times New Roman"/>
          <w:sz w:val="28"/>
          <w:szCs w:val="28"/>
        </w:rPr>
      </w:pPr>
      <w:r w:rsidRPr="00951846">
        <w:rPr>
          <w:rFonts w:ascii="Times New Roman" w:hAnsi="Times New Roman" w:cs="Times New Roman"/>
          <w:sz w:val="28"/>
          <w:szCs w:val="28"/>
        </w:rPr>
        <w:br w:type="page"/>
      </w:r>
    </w:p>
    <w:p w14:paraId="5811DCFA" w14:textId="77777777" w:rsidR="00853C88" w:rsidRPr="00951846" w:rsidRDefault="00853C88" w:rsidP="00951F07">
      <w:pPr>
        <w:spacing w:after="0" w:line="360" w:lineRule="auto"/>
        <w:ind w:firstLine="851"/>
        <w:jc w:val="right"/>
        <w:rPr>
          <w:rFonts w:ascii="Times New Roman" w:hAnsi="Times New Roman" w:cs="Times New Roman"/>
          <w:i/>
          <w:iCs/>
          <w:sz w:val="28"/>
          <w:szCs w:val="28"/>
        </w:rPr>
      </w:pPr>
      <w:r w:rsidRPr="00951846">
        <w:rPr>
          <w:rFonts w:ascii="Times New Roman" w:hAnsi="Times New Roman" w:cs="Times New Roman"/>
          <w:i/>
          <w:iCs/>
          <w:sz w:val="28"/>
          <w:szCs w:val="28"/>
        </w:rPr>
        <w:lastRenderedPageBreak/>
        <w:t>Додаток Г</w:t>
      </w:r>
    </w:p>
    <w:p w14:paraId="40574EB8" w14:textId="77777777" w:rsidR="00853C88" w:rsidRPr="00951846" w:rsidRDefault="00853C88" w:rsidP="00951F07">
      <w:pPr>
        <w:pStyle w:val="a9"/>
        <w:spacing w:after="0" w:line="360" w:lineRule="auto"/>
        <w:ind w:left="0" w:firstLine="851"/>
        <w:jc w:val="both"/>
        <w:rPr>
          <w:rFonts w:ascii="Times New Roman" w:hAnsi="Times New Roman" w:cs="Times New Roman"/>
          <w:b/>
          <w:bCs/>
          <w:sz w:val="28"/>
          <w:szCs w:val="28"/>
        </w:rPr>
      </w:pPr>
      <w:r w:rsidRPr="00951846">
        <w:rPr>
          <w:rFonts w:ascii="Times New Roman" w:hAnsi="Times New Roman" w:cs="Times New Roman"/>
          <w:b/>
          <w:bCs/>
          <w:sz w:val="28"/>
          <w:szCs w:val="28"/>
        </w:rPr>
        <w:t>„Стильова саморегуляція поведінки людини”</w:t>
      </w:r>
    </w:p>
    <w:p w14:paraId="7073B1E5"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1. Свої плани на майбутнє люблю розробляти в найменших деталях.</w:t>
      </w:r>
    </w:p>
    <w:p w14:paraId="217CA238"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2. Люблю всякі пригоди, можу йти на ризик.</w:t>
      </w:r>
    </w:p>
    <w:p w14:paraId="4567F3EB"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3. Намагаюся завжди приходити вчасно, але проте часто спізнююся.</w:t>
      </w:r>
    </w:p>
    <w:p w14:paraId="40055357"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4. Дотримую девізу "Вислухай пораду, але зроби по-своєму".</w:t>
      </w:r>
    </w:p>
    <w:p w14:paraId="275B09B2"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5. Часто покладаюся на свої здібності орієнтуватися по ходу справи і не прагну заздалегідь представити послідовність своїх дій.</w:t>
      </w:r>
    </w:p>
    <w:p w14:paraId="6A8FCA60"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6. Навколишні відзначають, що я недостатньо критичний до себе і своїх дій, але сам я це не завжди помічаю.</w:t>
      </w:r>
    </w:p>
    <w:p w14:paraId="2953C77A"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7. Напередодні контрольних чи іспитів у мене звичайно з'являлося почуття, що не вистачило 1 -2 днів для підготовки.</w:t>
      </w:r>
    </w:p>
    <w:p w14:paraId="0E185DCD"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8. Щоб почувати себе впевнено, необхідно знати, що чекає на тебе завтра.</w:t>
      </w:r>
    </w:p>
    <w:p w14:paraId="57D34A14"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9. Мені важко себе змусити що-небудь переробляти, навіть якщо якість зробленого мене не влаштовує.</w:t>
      </w:r>
    </w:p>
    <w:p w14:paraId="5FCDBB7A"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10. Не завжди помічаю свої помилки, частіше це роблять люди, що мене оточують.</w:t>
      </w:r>
    </w:p>
    <w:p w14:paraId="729E2BD5"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11. Перехід на нову систему роботи не заподіює мені особливих незручностей.</w:t>
      </w:r>
    </w:p>
    <w:p w14:paraId="39047587"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12. Мені важко відмовитися від прийнятого рішення навіть під впливом близьких мені людей.</w:t>
      </w:r>
    </w:p>
    <w:p w14:paraId="7B1D8C4A"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13. Я не відношу себе до людей, життєвим принципом яких є "Сім разів відміряй, один раз відріж".</w:t>
      </w:r>
    </w:p>
    <w:p w14:paraId="379BE154"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14. Не виношу, коли мене опікують і за мене щось вирішують.</w:t>
      </w:r>
    </w:p>
    <w:p w14:paraId="72202376"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15. Не люблю багато розмірковувати про своє майбутнє.</w:t>
      </w:r>
    </w:p>
    <w:p w14:paraId="55FD5ECD"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16. У новому одязі часто відчуваю себе ніяково.</w:t>
      </w:r>
    </w:p>
    <w:p w14:paraId="742ABEE7"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17. Завжди заздалегідь планую свої витрати, не люблю робити незапланованих покупок.</w:t>
      </w:r>
    </w:p>
    <w:p w14:paraId="26EA9B5B"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18. Уникаю ризику, погано справляюся з несподіваними ситуаціями.</w:t>
      </w:r>
    </w:p>
    <w:p w14:paraId="1156BA38"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19. Моє відношення до майбутнього часто змінюється: то планую райдужні плани, то майбутнє здається мені похмурим.</w:t>
      </w:r>
    </w:p>
    <w:p w14:paraId="4732A6BF"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20. Завжди намагаюся продумати способи досягнення мети, перш ніж почну діяти.</w:t>
      </w:r>
    </w:p>
    <w:p w14:paraId="7D33D443"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21. Волію зберігати незалежність навіть від близьких мені людей.</w:t>
      </w:r>
    </w:p>
    <w:p w14:paraId="4862F73D"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22. Мої плани на майбутнє звичайно реалістичні, і я не люблю їх змінювати.</w:t>
      </w:r>
    </w:p>
    <w:p w14:paraId="17B3C464"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23. У перші дні відпустки (канікул) при зміні образу життя завжди з'являється почуття дискомфорту.</w:t>
      </w:r>
    </w:p>
    <w:p w14:paraId="6681F303"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24. При великому обсязі роботи неминуче страждає якість результатів.</w:t>
      </w:r>
    </w:p>
    <w:p w14:paraId="2254AD42"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25. Люблю зміни в житті, зміну обстановки і образу життя.</w:t>
      </w:r>
    </w:p>
    <w:p w14:paraId="2587776C"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26. Не завжди вчасно помічаю зміни обставин і через це терплю невдачі.</w:t>
      </w:r>
    </w:p>
    <w:p w14:paraId="58FD37C9"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27. Буває, що наполягаю на своєму, навіть коли не упевнений у своїй правоті.</w:t>
      </w:r>
    </w:p>
    <w:p w14:paraId="0551F3CA"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lastRenderedPageBreak/>
        <w:t>28. Люблю дотримуватись заздалегідь наміченого на день плану.</w:t>
      </w:r>
    </w:p>
    <w:p w14:paraId="340230B9"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29. Перш ніж з'ясовувати відносини: намагаюся уявити собі різні способи подолання конфлікту.</w:t>
      </w:r>
    </w:p>
    <w:p w14:paraId="531406B7"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30. У випадку невдачі завжди шукаю, що ж було зроблено невірно.</w:t>
      </w:r>
    </w:p>
    <w:p w14:paraId="42528EB2"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31. Не люблю посвячувати кого-небудь у свої плани, рідко дотримуюсь порад інших</w:t>
      </w:r>
    </w:p>
    <w:p w14:paraId="743911EF"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32. Вважаю розумним принцип: спочатку треба втягнутись в бій, а потім шукати засоби для перемоги.</w:t>
      </w:r>
    </w:p>
    <w:p w14:paraId="4C7204C5"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33. Люблю помріяти про майбутнє, але це скоріше фантазії, чим реальність.</w:t>
      </w:r>
    </w:p>
    <w:p w14:paraId="4D2DD8A6"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34. Намагаюся завжди враховувати думку товаришів про себе і про свою роботу.</w:t>
      </w:r>
    </w:p>
    <w:p w14:paraId="72DD4566"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35. Якщо я зайнятий чимось важливим для себе, то можу працювати в будь-якій обстановці.</w:t>
      </w:r>
    </w:p>
    <w:p w14:paraId="2DBC45E1"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36. В очікуванні важливих подій прагну заздалегідь представити послідовність своїх дій при тому чи іншому розвитку ситуації.</w:t>
      </w:r>
    </w:p>
    <w:p w14:paraId="2AD18AE7"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37. Перш ніж узятися за справу, мені необхідно зібрати докладну інформацію про умови її виконання і супутні обставини.</w:t>
      </w:r>
    </w:p>
    <w:p w14:paraId="43CA824E"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38. Рідко відступаюся від початої справи.</w:t>
      </w:r>
    </w:p>
    <w:p w14:paraId="4AF5C1A1"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39. Часто допускаю недбале відношення до своїх зобов'язань у випадку втоми і поганого самопочуття.</w:t>
      </w:r>
    </w:p>
    <w:p w14:paraId="5112086A"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40. Якщо я вважаю, що прав, то мене мало хвилює думка навколишніх про мої дії.</w:t>
      </w:r>
    </w:p>
    <w:p w14:paraId="3BD9BCED"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41. Про мене говорять, що я "розкидаюсь", не умію відокремити головне від другорядного.</w:t>
      </w:r>
    </w:p>
    <w:p w14:paraId="2B319196"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42. Не вмію і не люблю заздалегідь планувати свій бюджет.</w:t>
      </w:r>
    </w:p>
    <w:p w14:paraId="27AAF7E4"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43. Якщо в роботі не удалося домогтися якості, що влаштовує мене, прагну переробити, навіть якщо навколишнім це не важливо.</w:t>
      </w:r>
    </w:p>
    <w:p w14:paraId="64F4BBD8"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44. Після вирішення конфліктної ситуації часто думкою до неї повертаюся, ще раз перевіряю дії і результати.</w:t>
      </w:r>
    </w:p>
    <w:p w14:paraId="1BD73B64"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45. В незнайомій компанії почуваю себе невимушено, нові люди мені звичайно цікаві.</w:t>
      </w:r>
    </w:p>
    <w:p w14:paraId="2B0E30B7" w14:textId="77777777" w:rsidR="00853C88" w:rsidRPr="00951846" w:rsidRDefault="00853C88" w:rsidP="00951F07">
      <w:pPr>
        <w:spacing w:after="0"/>
        <w:ind w:firstLine="851"/>
        <w:rPr>
          <w:rFonts w:ascii="Times New Roman" w:hAnsi="Times New Roman" w:cs="Times New Roman"/>
          <w:color w:val="000000"/>
          <w:sz w:val="28"/>
          <w:szCs w:val="28"/>
        </w:rPr>
      </w:pPr>
      <w:r w:rsidRPr="00951846">
        <w:rPr>
          <w:rFonts w:ascii="Times New Roman" w:hAnsi="Times New Roman" w:cs="Times New Roman"/>
          <w:color w:val="000000"/>
          <w:sz w:val="28"/>
          <w:szCs w:val="28"/>
        </w:rPr>
        <w:t>46. Звичайно різко реагую на заперечення, намагаюся думати і робити все по-своєму.</w:t>
      </w:r>
    </w:p>
    <w:p w14:paraId="5A6F9799" w14:textId="77777777" w:rsidR="00853C88" w:rsidRPr="00951846" w:rsidRDefault="00853C88" w:rsidP="00951F07">
      <w:pPr>
        <w:spacing w:after="0"/>
        <w:ind w:firstLine="851"/>
        <w:rPr>
          <w:rFonts w:ascii="Times New Roman" w:hAnsi="Times New Roman" w:cs="Times New Roman"/>
          <w:sz w:val="28"/>
          <w:szCs w:val="28"/>
        </w:rPr>
      </w:pPr>
    </w:p>
    <w:p w14:paraId="0617AE7D" w14:textId="77777777" w:rsidR="00853C88" w:rsidRPr="00951846" w:rsidRDefault="00853C88" w:rsidP="00951F07">
      <w:pPr>
        <w:pStyle w:val="a9"/>
        <w:spacing w:after="0" w:line="360" w:lineRule="auto"/>
        <w:ind w:left="0" w:firstLine="851"/>
        <w:jc w:val="both"/>
        <w:rPr>
          <w:rFonts w:ascii="Times New Roman" w:hAnsi="Times New Roman" w:cs="Times New Roman"/>
          <w:b/>
          <w:bCs/>
          <w:sz w:val="28"/>
          <w:szCs w:val="28"/>
        </w:rPr>
      </w:pPr>
    </w:p>
    <w:p w14:paraId="558DA615" w14:textId="77777777" w:rsidR="00853C88" w:rsidRPr="00951846" w:rsidRDefault="00853C88" w:rsidP="00951F07">
      <w:pPr>
        <w:spacing w:after="0" w:line="360" w:lineRule="auto"/>
        <w:ind w:firstLine="851"/>
        <w:jc w:val="both"/>
        <w:rPr>
          <w:rFonts w:ascii="Times New Roman" w:hAnsi="Times New Roman" w:cs="Times New Roman"/>
          <w:sz w:val="28"/>
          <w:szCs w:val="28"/>
        </w:rPr>
      </w:pPr>
    </w:p>
    <w:p w14:paraId="7330FC0F" w14:textId="0542BBA8" w:rsidR="002D158F" w:rsidRPr="00951846" w:rsidRDefault="002D158F" w:rsidP="00951F07">
      <w:pPr>
        <w:spacing w:after="0"/>
        <w:rPr>
          <w:rFonts w:ascii="Times New Roman" w:hAnsi="Times New Roman" w:cs="Times New Roman"/>
          <w:sz w:val="28"/>
          <w:szCs w:val="28"/>
        </w:rPr>
      </w:pPr>
    </w:p>
    <w:sectPr w:rsidR="002D158F" w:rsidRPr="00951846" w:rsidSect="00DE7CE3">
      <w:headerReference w:type="default" r:id="rId22"/>
      <w:pgSz w:w="11906" w:h="16838"/>
      <w:pgMar w:top="851" w:right="567"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3E4AC5" w14:textId="77777777" w:rsidR="008C7324" w:rsidRDefault="008C7324" w:rsidP="0059414B">
      <w:pPr>
        <w:spacing w:after="0" w:line="240" w:lineRule="auto"/>
      </w:pPr>
      <w:r>
        <w:separator/>
      </w:r>
    </w:p>
  </w:endnote>
  <w:endnote w:type="continuationSeparator" w:id="0">
    <w:p w14:paraId="2EC21848" w14:textId="77777777" w:rsidR="008C7324" w:rsidRDefault="008C7324" w:rsidP="00594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harterITC-Regular">
    <w:altName w:val="Cambria"/>
    <w:charset w:val="00"/>
    <w:family w:val="roman"/>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1F043F" w14:textId="77777777" w:rsidR="008C7324" w:rsidRDefault="008C7324" w:rsidP="0059414B">
      <w:pPr>
        <w:spacing w:after="0" w:line="240" w:lineRule="auto"/>
      </w:pPr>
      <w:r>
        <w:separator/>
      </w:r>
    </w:p>
  </w:footnote>
  <w:footnote w:type="continuationSeparator" w:id="0">
    <w:p w14:paraId="659EFCDC" w14:textId="77777777" w:rsidR="008C7324" w:rsidRDefault="008C7324" w:rsidP="005941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8704865"/>
      <w:docPartObj>
        <w:docPartGallery w:val="Page Numbers (Top of Page)"/>
        <w:docPartUnique/>
      </w:docPartObj>
    </w:sdtPr>
    <w:sdtEndPr/>
    <w:sdtContent>
      <w:p w14:paraId="1EB1AAA0" w14:textId="0647348A" w:rsidR="004E7E28" w:rsidRDefault="004E7E28">
        <w:pPr>
          <w:pStyle w:val="af2"/>
          <w:jc w:val="right"/>
        </w:pPr>
        <w:r>
          <w:fldChar w:fldCharType="begin"/>
        </w:r>
        <w:r>
          <w:instrText>PAGE   \* MERGEFORMAT</w:instrText>
        </w:r>
        <w:r>
          <w:fldChar w:fldCharType="separate"/>
        </w:r>
        <w:r w:rsidR="00DD7137">
          <w:rPr>
            <w:noProof/>
          </w:rPr>
          <w:t>88</w:t>
        </w:r>
        <w:r>
          <w:fldChar w:fldCharType="end"/>
        </w:r>
      </w:p>
    </w:sdtContent>
  </w:sdt>
  <w:p w14:paraId="17CA8A3B" w14:textId="77777777" w:rsidR="004E7E28" w:rsidRDefault="004E7E28">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C2EBC"/>
    <w:multiLevelType w:val="hybridMultilevel"/>
    <w:tmpl w:val="113C862C"/>
    <w:lvl w:ilvl="0" w:tplc="D2BE742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1FD697E"/>
    <w:multiLevelType w:val="hybridMultilevel"/>
    <w:tmpl w:val="B3CC08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2326B19"/>
    <w:multiLevelType w:val="multilevel"/>
    <w:tmpl w:val="BF6C1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28A0BA2"/>
    <w:multiLevelType w:val="hybridMultilevel"/>
    <w:tmpl w:val="A4EA43AA"/>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nsid w:val="08461FC7"/>
    <w:multiLevelType w:val="multilevel"/>
    <w:tmpl w:val="937215FA"/>
    <w:lvl w:ilvl="0">
      <w:start w:val="2"/>
      <w:numFmt w:val="decimal"/>
      <w:lvlText w:val="%1."/>
      <w:lvlJc w:val="left"/>
      <w:pPr>
        <w:ind w:left="0" w:firstLine="0"/>
      </w:pPr>
      <w:rPr>
        <w:rFonts w:hint="default"/>
        <w:b w:val="0"/>
        <w:color w:val="000000"/>
        <w:sz w:val="24"/>
      </w:rPr>
    </w:lvl>
    <w:lvl w:ilvl="1">
      <w:start w:val="2"/>
      <w:numFmt w:val="decimal"/>
      <w:lvlText w:val="%1.%2."/>
      <w:lvlJc w:val="left"/>
      <w:pPr>
        <w:ind w:left="0" w:firstLine="0"/>
      </w:pPr>
      <w:rPr>
        <w:rFonts w:hint="default"/>
        <w:b w:val="0"/>
        <w:color w:val="000000"/>
        <w:sz w:val="24"/>
      </w:rPr>
    </w:lvl>
    <w:lvl w:ilvl="2">
      <w:start w:val="1"/>
      <w:numFmt w:val="decimal"/>
      <w:lvlText w:val="%1.%2.%3."/>
      <w:lvlJc w:val="left"/>
      <w:pPr>
        <w:ind w:left="0" w:firstLine="0"/>
      </w:pPr>
      <w:rPr>
        <w:rFonts w:hint="default"/>
        <w:b w:val="0"/>
        <w:color w:val="000000"/>
        <w:sz w:val="24"/>
      </w:rPr>
    </w:lvl>
    <w:lvl w:ilvl="3">
      <w:start w:val="1"/>
      <w:numFmt w:val="decimal"/>
      <w:lvlText w:val="%1.%2.%3.%4."/>
      <w:lvlJc w:val="left"/>
      <w:pPr>
        <w:ind w:left="0" w:firstLine="0"/>
      </w:pPr>
      <w:rPr>
        <w:rFonts w:hint="default"/>
        <w:b w:val="0"/>
        <w:color w:val="000000"/>
        <w:sz w:val="24"/>
      </w:rPr>
    </w:lvl>
    <w:lvl w:ilvl="4">
      <w:start w:val="1"/>
      <w:numFmt w:val="decimal"/>
      <w:lvlText w:val="%1.%2.%3.%4.%5."/>
      <w:lvlJc w:val="left"/>
      <w:pPr>
        <w:ind w:left="0" w:firstLine="0"/>
      </w:pPr>
      <w:rPr>
        <w:rFonts w:hint="default"/>
        <w:b w:val="0"/>
        <w:color w:val="000000"/>
        <w:sz w:val="24"/>
      </w:rPr>
    </w:lvl>
    <w:lvl w:ilvl="5">
      <w:start w:val="1"/>
      <w:numFmt w:val="decimal"/>
      <w:lvlText w:val="%1.%2.%3.%4.%5.%6."/>
      <w:lvlJc w:val="left"/>
      <w:pPr>
        <w:ind w:left="229" w:hanging="229"/>
      </w:pPr>
      <w:rPr>
        <w:rFonts w:hint="default"/>
        <w:b w:val="0"/>
        <w:color w:val="000000"/>
        <w:sz w:val="24"/>
      </w:rPr>
    </w:lvl>
    <w:lvl w:ilvl="6">
      <w:start w:val="1"/>
      <w:numFmt w:val="decimal"/>
      <w:lvlText w:val="%1.%2.%3.%4.%5.%6.%7."/>
      <w:lvlJc w:val="left"/>
      <w:pPr>
        <w:ind w:left="589" w:hanging="589"/>
      </w:pPr>
      <w:rPr>
        <w:rFonts w:hint="default"/>
        <w:b w:val="0"/>
        <w:color w:val="000000"/>
        <w:sz w:val="24"/>
      </w:rPr>
    </w:lvl>
    <w:lvl w:ilvl="7">
      <w:start w:val="1"/>
      <w:numFmt w:val="decimal"/>
      <w:lvlText w:val="%1.%2.%3.%4.%5.%6.%7.%8."/>
      <w:lvlJc w:val="left"/>
      <w:pPr>
        <w:ind w:left="589" w:hanging="589"/>
      </w:pPr>
      <w:rPr>
        <w:rFonts w:hint="default"/>
        <w:b w:val="0"/>
        <w:color w:val="000000"/>
        <w:sz w:val="24"/>
      </w:rPr>
    </w:lvl>
    <w:lvl w:ilvl="8">
      <w:start w:val="1"/>
      <w:numFmt w:val="decimal"/>
      <w:lvlText w:val="%1.%2.%3.%4.%5.%6.%7.%8.%9."/>
      <w:lvlJc w:val="left"/>
      <w:pPr>
        <w:ind w:left="949" w:hanging="949"/>
      </w:pPr>
      <w:rPr>
        <w:rFonts w:hint="default"/>
        <w:b w:val="0"/>
        <w:color w:val="000000"/>
        <w:sz w:val="24"/>
      </w:rPr>
    </w:lvl>
  </w:abstractNum>
  <w:abstractNum w:abstractNumId="5">
    <w:nsid w:val="13375E24"/>
    <w:multiLevelType w:val="hybridMultilevel"/>
    <w:tmpl w:val="AA32B6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8F80FFD"/>
    <w:multiLevelType w:val="multilevel"/>
    <w:tmpl w:val="3170F6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F16DFE"/>
    <w:multiLevelType w:val="multilevel"/>
    <w:tmpl w:val="D9CAAD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AF3C21"/>
    <w:multiLevelType w:val="multilevel"/>
    <w:tmpl w:val="DA6AC0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1257B3"/>
    <w:multiLevelType w:val="multilevel"/>
    <w:tmpl w:val="4DEE29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882597"/>
    <w:multiLevelType w:val="hybridMultilevel"/>
    <w:tmpl w:val="AB2AF5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48414B0"/>
    <w:multiLevelType w:val="hybridMultilevel"/>
    <w:tmpl w:val="AFBEC1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2F32A9"/>
    <w:multiLevelType w:val="hybridMultilevel"/>
    <w:tmpl w:val="69DA60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E31FE8"/>
    <w:multiLevelType w:val="hybridMultilevel"/>
    <w:tmpl w:val="0D4C8A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376B2FE0"/>
    <w:multiLevelType w:val="hybridMultilevel"/>
    <w:tmpl w:val="BF34E7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CD914A7"/>
    <w:multiLevelType w:val="multilevel"/>
    <w:tmpl w:val="FFCAAC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E11765"/>
    <w:multiLevelType w:val="multilevel"/>
    <w:tmpl w:val="72849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4C608C"/>
    <w:multiLevelType w:val="multilevel"/>
    <w:tmpl w:val="685E64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4FC3735"/>
    <w:multiLevelType w:val="multilevel"/>
    <w:tmpl w:val="35706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674097F"/>
    <w:multiLevelType w:val="multilevel"/>
    <w:tmpl w:val="00CABEC4"/>
    <w:lvl w:ilvl="0">
      <w:start w:val="2"/>
      <w:numFmt w:val="decimal"/>
      <w:lvlText w:val="%1."/>
      <w:lvlJc w:val="left"/>
      <w:pPr>
        <w:ind w:left="0" w:firstLine="0"/>
      </w:pPr>
      <w:rPr>
        <w:rFonts w:hint="default"/>
        <w:b w:val="0"/>
        <w:color w:val="000000"/>
        <w:sz w:val="24"/>
      </w:rPr>
    </w:lvl>
    <w:lvl w:ilvl="1">
      <w:start w:val="2"/>
      <w:numFmt w:val="decimal"/>
      <w:lvlText w:val="%1.%2."/>
      <w:lvlJc w:val="left"/>
      <w:pPr>
        <w:ind w:left="0" w:firstLine="0"/>
      </w:pPr>
      <w:rPr>
        <w:rFonts w:hint="default"/>
        <w:b w:val="0"/>
        <w:color w:val="000000"/>
        <w:sz w:val="24"/>
      </w:rPr>
    </w:lvl>
    <w:lvl w:ilvl="2">
      <w:start w:val="1"/>
      <w:numFmt w:val="decimal"/>
      <w:lvlText w:val="%1.%2.%3."/>
      <w:lvlJc w:val="left"/>
      <w:pPr>
        <w:ind w:left="0" w:firstLine="0"/>
      </w:pPr>
      <w:rPr>
        <w:rFonts w:hint="default"/>
        <w:b w:val="0"/>
        <w:color w:val="000000"/>
        <w:sz w:val="24"/>
      </w:rPr>
    </w:lvl>
    <w:lvl w:ilvl="3">
      <w:start w:val="1"/>
      <w:numFmt w:val="decimal"/>
      <w:lvlText w:val="%1.%2.%3.%4."/>
      <w:lvlJc w:val="left"/>
      <w:pPr>
        <w:ind w:left="0" w:firstLine="0"/>
      </w:pPr>
      <w:rPr>
        <w:rFonts w:hint="default"/>
        <w:b w:val="0"/>
        <w:color w:val="000000"/>
        <w:sz w:val="24"/>
      </w:rPr>
    </w:lvl>
    <w:lvl w:ilvl="4">
      <w:start w:val="1"/>
      <w:numFmt w:val="decimal"/>
      <w:lvlText w:val="%1.%2.%3.%4.%5."/>
      <w:lvlJc w:val="left"/>
      <w:pPr>
        <w:ind w:left="0" w:firstLine="0"/>
      </w:pPr>
      <w:rPr>
        <w:rFonts w:hint="default"/>
        <w:b w:val="0"/>
        <w:color w:val="000000"/>
        <w:sz w:val="24"/>
      </w:rPr>
    </w:lvl>
    <w:lvl w:ilvl="5">
      <w:start w:val="1"/>
      <w:numFmt w:val="decimal"/>
      <w:lvlText w:val="%1.%2.%3.%4.%5.%6."/>
      <w:lvlJc w:val="left"/>
      <w:pPr>
        <w:ind w:left="229" w:hanging="229"/>
      </w:pPr>
      <w:rPr>
        <w:rFonts w:hint="default"/>
        <w:b w:val="0"/>
        <w:color w:val="000000"/>
        <w:sz w:val="24"/>
      </w:rPr>
    </w:lvl>
    <w:lvl w:ilvl="6">
      <w:start w:val="1"/>
      <w:numFmt w:val="decimal"/>
      <w:lvlText w:val="%1.%2.%3.%4.%5.%6.%7."/>
      <w:lvlJc w:val="left"/>
      <w:pPr>
        <w:ind w:left="589" w:hanging="589"/>
      </w:pPr>
      <w:rPr>
        <w:rFonts w:hint="default"/>
        <w:b w:val="0"/>
        <w:color w:val="000000"/>
        <w:sz w:val="24"/>
      </w:rPr>
    </w:lvl>
    <w:lvl w:ilvl="7">
      <w:start w:val="1"/>
      <w:numFmt w:val="decimal"/>
      <w:lvlText w:val="%1.%2.%3.%4.%5.%6.%7.%8."/>
      <w:lvlJc w:val="left"/>
      <w:pPr>
        <w:ind w:left="589" w:hanging="589"/>
      </w:pPr>
      <w:rPr>
        <w:rFonts w:hint="default"/>
        <w:b w:val="0"/>
        <w:color w:val="000000"/>
        <w:sz w:val="24"/>
      </w:rPr>
    </w:lvl>
    <w:lvl w:ilvl="8">
      <w:start w:val="1"/>
      <w:numFmt w:val="decimal"/>
      <w:lvlText w:val="%1.%2.%3.%4.%5.%6.%7.%8.%9."/>
      <w:lvlJc w:val="left"/>
      <w:pPr>
        <w:ind w:left="949" w:hanging="949"/>
      </w:pPr>
      <w:rPr>
        <w:rFonts w:hint="default"/>
        <w:b w:val="0"/>
        <w:color w:val="000000"/>
        <w:sz w:val="24"/>
      </w:rPr>
    </w:lvl>
  </w:abstractNum>
  <w:abstractNum w:abstractNumId="20">
    <w:nsid w:val="542D195E"/>
    <w:multiLevelType w:val="hybridMultilevel"/>
    <w:tmpl w:val="B1DA7E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8BB4B26"/>
    <w:multiLevelType w:val="hybridMultilevel"/>
    <w:tmpl w:val="2E362BA8"/>
    <w:lvl w:ilvl="0" w:tplc="408CC2C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nsid w:val="623E2F70"/>
    <w:multiLevelType w:val="multilevel"/>
    <w:tmpl w:val="338C11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A15E43"/>
    <w:multiLevelType w:val="multilevel"/>
    <w:tmpl w:val="F0CC8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BA2936"/>
    <w:multiLevelType w:val="hybridMultilevel"/>
    <w:tmpl w:val="05783C0A"/>
    <w:lvl w:ilvl="0" w:tplc="11E02CA4">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nsid w:val="674F12DB"/>
    <w:multiLevelType w:val="multilevel"/>
    <w:tmpl w:val="3EE06B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8E563B5"/>
    <w:multiLevelType w:val="hybridMultilevel"/>
    <w:tmpl w:val="DA14D12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nsid w:val="6AF16B64"/>
    <w:multiLevelType w:val="hybridMultilevel"/>
    <w:tmpl w:val="520AC5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nsid w:val="6D5E0583"/>
    <w:multiLevelType w:val="multilevel"/>
    <w:tmpl w:val="420ACAD0"/>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74077232"/>
    <w:multiLevelType w:val="multilevel"/>
    <w:tmpl w:val="628ADE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6F26779"/>
    <w:multiLevelType w:val="multilevel"/>
    <w:tmpl w:val="952A17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94643E8"/>
    <w:multiLevelType w:val="hybridMultilevel"/>
    <w:tmpl w:val="821614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607049"/>
    <w:multiLevelType w:val="multilevel"/>
    <w:tmpl w:val="D57456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6"/>
  </w:num>
  <w:num w:numId="3">
    <w:abstractNumId w:val="12"/>
  </w:num>
  <w:num w:numId="4">
    <w:abstractNumId w:val="11"/>
  </w:num>
  <w:num w:numId="5">
    <w:abstractNumId w:val="26"/>
  </w:num>
  <w:num w:numId="6">
    <w:abstractNumId w:val="21"/>
  </w:num>
  <w:num w:numId="7">
    <w:abstractNumId w:val="28"/>
  </w:num>
  <w:num w:numId="8">
    <w:abstractNumId w:val="3"/>
  </w:num>
  <w:num w:numId="9">
    <w:abstractNumId w:val="0"/>
  </w:num>
  <w:num w:numId="10">
    <w:abstractNumId w:val="20"/>
  </w:num>
  <w:num w:numId="11">
    <w:abstractNumId w:val="24"/>
  </w:num>
  <w:num w:numId="12">
    <w:abstractNumId w:val="7"/>
  </w:num>
  <w:num w:numId="13">
    <w:abstractNumId w:val="18"/>
  </w:num>
  <w:num w:numId="14">
    <w:abstractNumId w:val="8"/>
  </w:num>
  <w:num w:numId="15">
    <w:abstractNumId w:val="6"/>
  </w:num>
  <w:num w:numId="16">
    <w:abstractNumId w:val="22"/>
  </w:num>
  <w:num w:numId="17">
    <w:abstractNumId w:val="2"/>
  </w:num>
  <w:num w:numId="18">
    <w:abstractNumId w:val="29"/>
  </w:num>
  <w:num w:numId="19">
    <w:abstractNumId w:val="17"/>
  </w:num>
  <w:num w:numId="20">
    <w:abstractNumId w:val="30"/>
  </w:num>
  <w:num w:numId="21">
    <w:abstractNumId w:val="25"/>
  </w:num>
  <w:num w:numId="22">
    <w:abstractNumId w:val="15"/>
  </w:num>
  <w:num w:numId="23">
    <w:abstractNumId w:val="9"/>
  </w:num>
  <w:num w:numId="24">
    <w:abstractNumId w:val="32"/>
  </w:num>
  <w:num w:numId="25">
    <w:abstractNumId w:val="23"/>
  </w:num>
  <w:num w:numId="26">
    <w:abstractNumId w:val="10"/>
  </w:num>
  <w:num w:numId="27">
    <w:abstractNumId w:val="1"/>
  </w:num>
  <w:num w:numId="28">
    <w:abstractNumId w:val="31"/>
  </w:num>
  <w:num w:numId="29">
    <w:abstractNumId w:val="14"/>
  </w:num>
  <w:num w:numId="30">
    <w:abstractNumId w:val="19"/>
  </w:num>
  <w:num w:numId="31">
    <w:abstractNumId w:val="4"/>
  </w:num>
  <w:num w:numId="32">
    <w:abstractNumId w:val="2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E58"/>
    <w:rsid w:val="0002069B"/>
    <w:rsid w:val="00026D48"/>
    <w:rsid w:val="00027475"/>
    <w:rsid w:val="00032F96"/>
    <w:rsid w:val="00035782"/>
    <w:rsid w:val="00035FB5"/>
    <w:rsid w:val="000374BA"/>
    <w:rsid w:val="000424CD"/>
    <w:rsid w:val="00060F34"/>
    <w:rsid w:val="000714E2"/>
    <w:rsid w:val="000826B1"/>
    <w:rsid w:val="00082934"/>
    <w:rsid w:val="00087738"/>
    <w:rsid w:val="000A0CB8"/>
    <w:rsid w:val="000A4E3E"/>
    <w:rsid w:val="000B121C"/>
    <w:rsid w:val="000B1B1F"/>
    <w:rsid w:val="000B4A59"/>
    <w:rsid w:val="000C45C1"/>
    <w:rsid w:val="000C65BD"/>
    <w:rsid w:val="000F5BC3"/>
    <w:rsid w:val="00101321"/>
    <w:rsid w:val="00102805"/>
    <w:rsid w:val="001050C2"/>
    <w:rsid w:val="001129B7"/>
    <w:rsid w:val="00113CB0"/>
    <w:rsid w:val="00117A6D"/>
    <w:rsid w:val="00120274"/>
    <w:rsid w:val="00124214"/>
    <w:rsid w:val="00131020"/>
    <w:rsid w:val="00137F2A"/>
    <w:rsid w:val="00142884"/>
    <w:rsid w:val="001470DA"/>
    <w:rsid w:val="00151207"/>
    <w:rsid w:val="00151AB8"/>
    <w:rsid w:val="00153B64"/>
    <w:rsid w:val="00157A5A"/>
    <w:rsid w:val="0017714F"/>
    <w:rsid w:val="00183486"/>
    <w:rsid w:val="00192939"/>
    <w:rsid w:val="00194912"/>
    <w:rsid w:val="001C0FE4"/>
    <w:rsid w:val="001C149F"/>
    <w:rsid w:val="001C3F86"/>
    <w:rsid w:val="001C593B"/>
    <w:rsid w:val="001D0175"/>
    <w:rsid w:val="001E0AD9"/>
    <w:rsid w:val="001E3526"/>
    <w:rsid w:val="001E6496"/>
    <w:rsid w:val="001F1BF0"/>
    <w:rsid w:val="002012E9"/>
    <w:rsid w:val="00207099"/>
    <w:rsid w:val="0021217C"/>
    <w:rsid w:val="0021339E"/>
    <w:rsid w:val="00224D23"/>
    <w:rsid w:val="00225827"/>
    <w:rsid w:val="00231F04"/>
    <w:rsid w:val="00234A9A"/>
    <w:rsid w:val="00241171"/>
    <w:rsid w:val="00242CEE"/>
    <w:rsid w:val="00243DD5"/>
    <w:rsid w:val="00245058"/>
    <w:rsid w:val="002500A6"/>
    <w:rsid w:val="002616B2"/>
    <w:rsid w:val="00273B4C"/>
    <w:rsid w:val="00273D65"/>
    <w:rsid w:val="00292AF3"/>
    <w:rsid w:val="00293026"/>
    <w:rsid w:val="00295A38"/>
    <w:rsid w:val="002964FC"/>
    <w:rsid w:val="002A6BC3"/>
    <w:rsid w:val="002B4DC8"/>
    <w:rsid w:val="002C6842"/>
    <w:rsid w:val="002C6B64"/>
    <w:rsid w:val="002C7384"/>
    <w:rsid w:val="002D158F"/>
    <w:rsid w:val="002D5970"/>
    <w:rsid w:val="002E1D41"/>
    <w:rsid w:val="002E2639"/>
    <w:rsid w:val="002F1051"/>
    <w:rsid w:val="002F66FE"/>
    <w:rsid w:val="003011A5"/>
    <w:rsid w:val="00303C9F"/>
    <w:rsid w:val="003127E3"/>
    <w:rsid w:val="00320FDE"/>
    <w:rsid w:val="00333B2F"/>
    <w:rsid w:val="00333DE1"/>
    <w:rsid w:val="00344402"/>
    <w:rsid w:val="00355EF9"/>
    <w:rsid w:val="00376856"/>
    <w:rsid w:val="0038043E"/>
    <w:rsid w:val="00380C0B"/>
    <w:rsid w:val="003B2CB3"/>
    <w:rsid w:val="003D2ABA"/>
    <w:rsid w:val="003E7160"/>
    <w:rsid w:val="003F783A"/>
    <w:rsid w:val="00404A7C"/>
    <w:rsid w:val="00424929"/>
    <w:rsid w:val="00431C16"/>
    <w:rsid w:val="0043450F"/>
    <w:rsid w:val="00441822"/>
    <w:rsid w:val="00451B93"/>
    <w:rsid w:val="004532B9"/>
    <w:rsid w:val="00453437"/>
    <w:rsid w:val="00455445"/>
    <w:rsid w:val="004579E8"/>
    <w:rsid w:val="004606CA"/>
    <w:rsid w:val="00463C47"/>
    <w:rsid w:val="00467712"/>
    <w:rsid w:val="00472207"/>
    <w:rsid w:val="00472E6F"/>
    <w:rsid w:val="00474352"/>
    <w:rsid w:val="00477D19"/>
    <w:rsid w:val="00491845"/>
    <w:rsid w:val="004A1E01"/>
    <w:rsid w:val="004C58F7"/>
    <w:rsid w:val="004E1271"/>
    <w:rsid w:val="004E7E28"/>
    <w:rsid w:val="004F7EC1"/>
    <w:rsid w:val="00516F72"/>
    <w:rsid w:val="0052306C"/>
    <w:rsid w:val="005252F4"/>
    <w:rsid w:val="00525B13"/>
    <w:rsid w:val="0053564F"/>
    <w:rsid w:val="0054185B"/>
    <w:rsid w:val="00544ED5"/>
    <w:rsid w:val="00550D5B"/>
    <w:rsid w:val="00563046"/>
    <w:rsid w:val="00581C35"/>
    <w:rsid w:val="005827EF"/>
    <w:rsid w:val="0058405A"/>
    <w:rsid w:val="005867F3"/>
    <w:rsid w:val="00591869"/>
    <w:rsid w:val="0059414B"/>
    <w:rsid w:val="005A0104"/>
    <w:rsid w:val="005A5D57"/>
    <w:rsid w:val="005A7C84"/>
    <w:rsid w:val="005B686E"/>
    <w:rsid w:val="005D0DDA"/>
    <w:rsid w:val="005D7D72"/>
    <w:rsid w:val="005E6DDB"/>
    <w:rsid w:val="005F1EDF"/>
    <w:rsid w:val="00603F1E"/>
    <w:rsid w:val="0061127B"/>
    <w:rsid w:val="006119A3"/>
    <w:rsid w:val="0062784B"/>
    <w:rsid w:val="006339F3"/>
    <w:rsid w:val="00642642"/>
    <w:rsid w:val="0064295F"/>
    <w:rsid w:val="00647219"/>
    <w:rsid w:val="006519CB"/>
    <w:rsid w:val="00665636"/>
    <w:rsid w:val="00674B03"/>
    <w:rsid w:val="00683C0C"/>
    <w:rsid w:val="006A23EA"/>
    <w:rsid w:val="006A421F"/>
    <w:rsid w:val="006B3CD4"/>
    <w:rsid w:val="006D5100"/>
    <w:rsid w:val="006D7CEB"/>
    <w:rsid w:val="006F24D5"/>
    <w:rsid w:val="006F2C2C"/>
    <w:rsid w:val="006F7347"/>
    <w:rsid w:val="007015DA"/>
    <w:rsid w:val="00705927"/>
    <w:rsid w:val="0070610B"/>
    <w:rsid w:val="00706DEB"/>
    <w:rsid w:val="0071102C"/>
    <w:rsid w:val="0071239A"/>
    <w:rsid w:val="00714FD7"/>
    <w:rsid w:val="007540CD"/>
    <w:rsid w:val="00766B7A"/>
    <w:rsid w:val="00770052"/>
    <w:rsid w:val="00782334"/>
    <w:rsid w:val="00785ED0"/>
    <w:rsid w:val="007961BD"/>
    <w:rsid w:val="007A52BE"/>
    <w:rsid w:val="007A6184"/>
    <w:rsid w:val="007B23CD"/>
    <w:rsid w:val="007B2A60"/>
    <w:rsid w:val="007B5F07"/>
    <w:rsid w:val="007C0815"/>
    <w:rsid w:val="007E63D0"/>
    <w:rsid w:val="007E748C"/>
    <w:rsid w:val="007F7980"/>
    <w:rsid w:val="00803496"/>
    <w:rsid w:val="00807E69"/>
    <w:rsid w:val="008236BD"/>
    <w:rsid w:val="00830F4B"/>
    <w:rsid w:val="0084422D"/>
    <w:rsid w:val="00852B30"/>
    <w:rsid w:val="00853C88"/>
    <w:rsid w:val="0086200A"/>
    <w:rsid w:val="0086519E"/>
    <w:rsid w:val="00886E40"/>
    <w:rsid w:val="00895ACC"/>
    <w:rsid w:val="008A1319"/>
    <w:rsid w:val="008A26FB"/>
    <w:rsid w:val="008A6CFD"/>
    <w:rsid w:val="008B3644"/>
    <w:rsid w:val="008B4A50"/>
    <w:rsid w:val="008C3138"/>
    <w:rsid w:val="008C7324"/>
    <w:rsid w:val="008E159D"/>
    <w:rsid w:val="008E4A2C"/>
    <w:rsid w:val="008F1DCA"/>
    <w:rsid w:val="008F4858"/>
    <w:rsid w:val="008F6C90"/>
    <w:rsid w:val="00922FEE"/>
    <w:rsid w:val="0092384F"/>
    <w:rsid w:val="00924DAF"/>
    <w:rsid w:val="0092502B"/>
    <w:rsid w:val="00933354"/>
    <w:rsid w:val="0093549A"/>
    <w:rsid w:val="00940AC3"/>
    <w:rsid w:val="00944ED9"/>
    <w:rsid w:val="00951846"/>
    <w:rsid w:val="00951F07"/>
    <w:rsid w:val="009606F3"/>
    <w:rsid w:val="00960EB6"/>
    <w:rsid w:val="00970385"/>
    <w:rsid w:val="009756C3"/>
    <w:rsid w:val="00980A63"/>
    <w:rsid w:val="009A2E97"/>
    <w:rsid w:val="009A67D3"/>
    <w:rsid w:val="009B0105"/>
    <w:rsid w:val="009B783E"/>
    <w:rsid w:val="009C76E6"/>
    <w:rsid w:val="009D0E71"/>
    <w:rsid w:val="009E59AD"/>
    <w:rsid w:val="009E627B"/>
    <w:rsid w:val="009F0963"/>
    <w:rsid w:val="009F1DB9"/>
    <w:rsid w:val="009F3524"/>
    <w:rsid w:val="009F7CF1"/>
    <w:rsid w:val="00A01AB7"/>
    <w:rsid w:val="00A026DF"/>
    <w:rsid w:val="00A142B1"/>
    <w:rsid w:val="00A21904"/>
    <w:rsid w:val="00A33316"/>
    <w:rsid w:val="00A35E58"/>
    <w:rsid w:val="00A36B4F"/>
    <w:rsid w:val="00A415C5"/>
    <w:rsid w:val="00A44AFC"/>
    <w:rsid w:val="00A45A18"/>
    <w:rsid w:val="00A4769A"/>
    <w:rsid w:val="00A577A8"/>
    <w:rsid w:val="00A57CB3"/>
    <w:rsid w:val="00A62E4A"/>
    <w:rsid w:val="00A818C4"/>
    <w:rsid w:val="00A9159E"/>
    <w:rsid w:val="00AA2A70"/>
    <w:rsid w:val="00AA4D13"/>
    <w:rsid w:val="00AB08EA"/>
    <w:rsid w:val="00AC1FE6"/>
    <w:rsid w:val="00AC6F38"/>
    <w:rsid w:val="00AD532C"/>
    <w:rsid w:val="00AE0FE1"/>
    <w:rsid w:val="00AE2F9D"/>
    <w:rsid w:val="00AF7969"/>
    <w:rsid w:val="00B0232C"/>
    <w:rsid w:val="00B03724"/>
    <w:rsid w:val="00B0528F"/>
    <w:rsid w:val="00B136CB"/>
    <w:rsid w:val="00B13D0E"/>
    <w:rsid w:val="00B20976"/>
    <w:rsid w:val="00B303BA"/>
    <w:rsid w:val="00B324AC"/>
    <w:rsid w:val="00B32B51"/>
    <w:rsid w:val="00B40834"/>
    <w:rsid w:val="00B47B75"/>
    <w:rsid w:val="00B564FA"/>
    <w:rsid w:val="00B56BAA"/>
    <w:rsid w:val="00B57E51"/>
    <w:rsid w:val="00B57E67"/>
    <w:rsid w:val="00B65DE1"/>
    <w:rsid w:val="00B7012E"/>
    <w:rsid w:val="00B746C3"/>
    <w:rsid w:val="00B84AB6"/>
    <w:rsid w:val="00B960E0"/>
    <w:rsid w:val="00BB2A87"/>
    <w:rsid w:val="00BB2F8C"/>
    <w:rsid w:val="00BC6955"/>
    <w:rsid w:val="00BE082C"/>
    <w:rsid w:val="00BE3EA4"/>
    <w:rsid w:val="00BF0BF2"/>
    <w:rsid w:val="00BF49B2"/>
    <w:rsid w:val="00C0346E"/>
    <w:rsid w:val="00C03A85"/>
    <w:rsid w:val="00C12482"/>
    <w:rsid w:val="00C2003C"/>
    <w:rsid w:val="00C265FD"/>
    <w:rsid w:val="00C30463"/>
    <w:rsid w:val="00C4042C"/>
    <w:rsid w:val="00C42B45"/>
    <w:rsid w:val="00C44B25"/>
    <w:rsid w:val="00C6434F"/>
    <w:rsid w:val="00C909D4"/>
    <w:rsid w:val="00C96412"/>
    <w:rsid w:val="00CA0818"/>
    <w:rsid w:val="00CA1967"/>
    <w:rsid w:val="00CB512E"/>
    <w:rsid w:val="00CC28DE"/>
    <w:rsid w:val="00CC2BD1"/>
    <w:rsid w:val="00CD23E2"/>
    <w:rsid w:val="00CD6B93"/>
    <w:rsid w:val="00CE1331"/>
    <w:rsid w:val="00CF1D84"/>
    <w:rsid w:val="00D02DE5"/>
    <w:rsid w:val="00D03B29"/>
    <w:rsid w:val="00D03C70"/>
    <w:rsid w:val="00D06FAA"/>
    <w:rsid w:val="00D2219C"/>
    <w:rsid w:val="00D517DC"/>
    <w:rsid w:val="00D53802"/>
    <w:rsid w:val="00D5505C"/>
    <w:rsid w:val="00D63852"/>
    <w:rsid w:val="00D64C49"/>
    <w:rsid w:val="00D65311"/>
    <w:rsid w:val="00D66419"/>
    <w:rsid w:val="00D86050"/>
    <w:rsid w:val="00D90650"/>
    <w:rsid w:val="00D92A67"/>
    <w:rsid w:val="00DA289A"/>
    <w:rsid w:val="00DB6CC9"/>
    <w:rsid w:val="00DC4F5F"/>
    <w:rsid w:val="00DD5AED"/>
    <w:rsid w:val="00DD6AEA"/>
    <w:rsid w:val="00DD7137"/>
    <w:rsid w:val="00DE1F12"/>
    <w:rsid w:val="00DE23B3"/>
    <w:rsid w:val="00DE7CE3"/>
    <w:rsid w:val="00DF1E78"/>
    <w:rsid w:val="00DF27CD"/>
    <w:rsid w:val="00DF53CD"/>
    <w:rsid w:val="00DF68B0"/>
    <w:rsid w:val="00E0009E"/>
    <w:rsid w:val="00E36594"/>
    <w:rsid w:val="00E46B48"/>
    <w:rsid w:val="00E526BC"/>
    <w:rsid w:val="00E73C33"/>
    <w:rsid w:val="00E94875"/>
    <w:rsid w:val="00E97847"/>
    <w:rsid w:val="00E97C37"/>
    <w:rsid w:val="00EA04C8"/>
    <w:rsid w:val="00EA08AE"/>
    <w:rsid w:val="00EA0F83"/>
    <w:rsid w:val="00EA7C68"/>
    <w:rsid w:val="00EB5511"/>
    <w:rsid w:val="00EB6485"/>
    <w:rsid w:val="00EC798F"/>
    <w:rsid w:val="00ED4D37"/>
    <w:rsid w:val="00EF24BB"/>
    <w:rsid w:val="00EF7B96"/>
    <w:rsid w:val="00F00C20"/>
    <w:rsid w:val="00F04C70"/>
    <w:rsid w:val="00F16563"/>
    <w:rsid w:val="00F21A4B"/>
    <w:rsid w:val="00F24DDA"/>
    <w:rsid w:val="00F32850"/>
    <w:rsid w:val="00F647E1"/>
    <w:rsid w:val="00F65CE7"/>
    <w:rsid w:val="00F67E50"/>
    <w:rsid w:val="00F74E3F"/>
    <w:rsid w:val="00F8479A"/>
    <w:rsid w:val="00F853EA"/>
    <w:rsid w:val="00F945B9"/>
    <w:rsid w:val="00FA7CEC"/>
    <w:rsid w:val="00FB1E3E"/>
    <w:rsid w:val="00FB5BED"/>
    <w:rsid w:val="00FC3EC2"/>
    <w:rsid w:val="00FD1F14"/>
    <w:rsid w:val="00FD2086"/>
    <w:rsid w:val="00FD2DC4"/>
    <w:rsid w:val="00FD3DF5"/>
    <w:rsid w:val="00FE1670"/>
    <w:rsid w:val="00FE17A4"/>
    <w:rsid w:val="00FE4E17"/>
    <w:rsid w:val="00FE74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B6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E58"/>
    <w:pPr>
      <w:spacing w:line="259" w:lineRule="auto"/>
    </w:pPr>
    <w:rPr>
      <w:sz w:val="22"/>
      <w:szCs w:val="22"/>
    </w:rPr>
  </w:style>
  <w:style w:type="paragraph" w:styleId="1">
    <w:name w:val="heading 1"/>
    <w:basedOn w:val="a"/>
    <w:next w:val="a"/>
    <w:link w:val="10"/>
    <w:uiPriority w:val="9"/>
    <w:qFormat/>
    <w:rsid w:val="00853C88"/>
    <w:pPr>
      <w:keepNext/>
      <w:keepLines/>
      <w:spacing w:before="360" w:after="80" w:line="360" w:lineRule="auto"/>
      <w:ind w:firstLine="708"/>
      <w:jc w:val="both"/>
      <w:outlineLvl w:val="0"/>
    </w:pPr>
    <w:rPr>
      <w:rFonts w:ascii="Times New Roman" w:eastAsia="Times New Roman" w:hAnsi="Times New Roman" w:cstheme="majorBidi"/>
      <w:b/>
      <w:color w:val="000000" w:themeColor="text1"/>
      <w:sz w:val="28"/>
      <w:szCs w:val="40"/>
    </w:rPr>
  </w:style>
  <w:style w:type="paragraph" w:styleId="2">
    <w:name w:val="heading 2"/>
    <w:basedOn w:val="a"/>
    <w:next w:val="a"/>
    <w:link w:val="20"/>
    <w:uiPriority w:val="9"/>
    <w:unhideWhenUsed/>
    <w:qFormat/>
    <w:rsid w:val="00424929"/>
    <w:pPr>
      <w:spacing w:after="0" w:line="360" w:lineRule="auto"/>
      <w:ind w:firstLine="851"/>
      <w:jc w:val="both"/>
      <w:outlineLvl w:val="1"/>
    </w:pPr>
    <w:rPr>
      <w:rFonts w:ascii="Times New Roman" w:eastAsia="Times New Roman" w:hAnsi="Times New Roman" w:cs="Times New Roman"/>
      <w:b/>
      <w:bCs/>
      <w:kern w:val="0"/>
      <w:sz w:val="28"/>
      <w:szCs w:val="28"/>
      <w14:ligatures w14:val="none"/>
    </w:rPr>
  </w:style>
  <w:style w:type="paragraph" w:styleId="3">
    <w:name w:val="heading 3"/>
    <w:basedOn w:val="a"/>
    <w:next w:val="a"/>
    <w:link w:val="30"/>
    <w:uiPriority w:val="9"/>
    <w:unhideWhenUsed/>
    <w:qFormat/>
    <w:rsid w:val="00A35E5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35E5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35E5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35E5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35E5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35E5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35E5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3C88"/>
    <w:rPr>
      <w:rFonts w:ascii="Times New Roman" w:eastAsia="Times New Roman" w:hAnsi="Times New Roman" w:cstheme="majorBidi"/>
      <w:b/>
      <w:color w:val="000000" w:themeColor="text1"/>
      <w:sz w:val="28"/>
      <w:szCs w:val="40"/>
    </w:rPr>
  </w:style>
  <w:style w:type="character" w:customStyle="1" w:styleId="20">
    <w:name w:val="Заголовок 2 Знак"/>
    <w:basedOn w:val="a0"/>
    <w:link w:val="2"/>
    <w:uiPriority w:val="9"/>
    <w:rsid w:val="00424929"/>
    <w:rPr>
      <w:rFonts w:ascii="Times New Roman" w:eastAsia="Times New Roman" w:hAnsi="Times New Roman" w:cs="Times New Roman"/>
      <w:b/>
      <w:bCs/>
      <w:kern w:val="0"/>
      <w:sz w:val="28"/>
      <w:szCs w:val="28"/>
      <w:lang w:val="uk-UA"/>
      <w14:ligatures w14:val="none"/>
    </w:rPr>
  </w:style>
  <w:style w:type="character" w:customStyle="1" w:styleId="30">
    <w:name w:val="Заголовок 3 Знак"/>
    <w:basedOn w:val="a0"/>
    <w:link w:val="3"/>
    <w:uiPriority w:val="9"/>
    <w:rsid w:val="00A35E5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35E5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35E5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35E5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35E58"/>
    <w:rPr>
      <w:rFonts w:eastAsiaTheme="majorEastAsia" w:cstheme="majorBidi"/>
      <w:color w:val="595959" w:themeColor="text1" w:themeTint="A6"/>
    </w:rPr>
  </w:style>
  <w:style w:type="character" w:customStyle="1" w:styleId="80">
    <w:name w:val="Заголовок 8 Знак"/>
    <w:basedOn w:val="a0"/>
    <w:link w:val="8"/>
    <w:uiPriority w:val="9"/>
    <w:semiHidden/>
    <w:rsid w:val="00A35E5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35E58"/>
    <w:rPr>
      <w:rFonts w:eastAsiaTheme="majorEastAsia" w:cstheme="majorBidi"/>
      <w:color w:val="272727" w:themeColor="text1" w:themeTint="D8"/>
    </w:rPr>
  </w:style>
  <w:style w:type="paragraph" w:styleId="a3">
    <w:name w:val="Title"/>
    <w:basedOn w:val="a"/>
    <w:next w:val="a"/>
    <w:link w:val="a4"/>
    <w:uiPriority w:val="10"/>
    <w:qFormat/>
    <w:rsid w:val="00A35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35E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5E5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35E5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35E58"/>
    <w:pPr>
      <w:spacing w:before="160"/>
      <w:jc w:val="center"/>
    </w:pPr>
    <w:rPr>
      <w:i/>
      <w:iCs/>
      <w:color w:val="404040" w:themeColor="text1" w:themeTint="BF"/>
    </w:rPr>
  </w:style>
  <w:style w:type="character" w:customStyle="1" w:styleId="a8">
    <w:name w:val="Цитація Знак"/>
    <w:basedOn w:val="a0"/>
    <w:link w:val="a7"/>
    <w:uiPriority w:val="29"/>
    <w:rsid w:val="00A35E58"/>
    <w:rPr>
      <w:i/>
      <w:iCs/>
      <w:color w:val="404040" w:themeColor="text1" w:themeTint="BF"/>
    </w:rPr>
  </w:style>
  <w:style w:type="paragraph" w:styleId="a9">
    <w:name w:val="List Paragraph"/>
    <w:basedOn w:val="a"/>
    <w:uiPriority w:val="34"/>
    <w:qFormat/>
    <w:rsid w:val="00A35E58"/>
    <w:pPr>
      <w:ind w:left="720"/>
      <w:contextualSpacing/>
    </w:pPr>
  </w:style>
  <w:style w:type="character" w:styleId="aa">
    <w:name w:val="Intense Emphasis"/>
    <w:basedOn w:val="a0"/>
    <w:uiPriority w:val="21"/>
    <w:qFormat/>
    <w:rsid w:val="00A35E58"/>
    <w:rPr>
      <w:i/>
      <w:iCs/>
      <w:color w:val="0F4761" w:themeColor="accent1" w:themeShade="BF"/>
    </w:rPr>
  </w:style>
  <w:style w:type="paragraph" w:styleId="ab">
    <w:name w:val="Intense Quote"/>
    <w:basedOn w:val="a"/>
    <w:next w:val="a"/>
    <w:link w:val="ac"/>
    <w:uiPriority w:val="30"/>
    <w:qFormat/>
    <w:rsid w:val="00A35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35E58"/>
    <w:rPr>
      <w:i/>
      <w:iCs/>
      <w:color w:val="0F4761" w:themeColor="accent1" w:themeShade="BF"/>
    </w:rPr>
  </w:style>
  <w:style w:type="character" w:styleId="ad">
    <w:name w:val="Intense Reference"/>
    <w:basedOn w:val="a0"/>
    <w:uiPriority w:val="32"/>
    <w:qFormat/>
    <w:rsid w:val="00A35E58"/>
    <w:rPr>
      <w:b/>
      <w:bCs/>
      <w:smallCaps/>
      <w:color w:val="0F4761" w:themeColor="accent1" w:themeShade="BF"/>
      <w:spacing w:val="5"/>
    </w:rPr>
  </w:style>
  <w:style w:type="character" w:styleId="ae">
    <w:name w:val="Hyperlink"/>
    <w:basedOn w:val="a0"/>
    <w:uiPriority w:val="99"/>
    <w:unhideWhenUsed/>
    <w:rsid w:val="00980A63"/>
    <w:rPr>
      <w:color w:val="467886" w:themeColor="hyperlink"/>
      <w:u w:val="single"/>
    </w:rPr>
  </w:style>
  <w:style w:type="character" w:customStyle="1" w:styleId="11">
    <w:name w:val="Неразрешенное упоминание1"/>
    <w:basedOn w:val="a0"/>
    <w:uiPriority w:val="99"/>
    <w:semiHidden/>
    <w:unhideWhenUsed/>
    <w:rsid w:val="00980A63"/>
    <w:rPr>
      <w:color w:val="605E5C"/>
      <w:shd w:val="clear" w:color="auto" w:fill="E1DFDD"/>
    </w:rPr>
  </w:style>
  <w:style w:type="table" w:styleId="af">
    <w:name w:val="Table Grid"/>
    <w:basedOn w:val="a1"/>
    <w:uiPriority w:val="39"/>
    <w:rsid w:val="00E46B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
    <w:rsid w:val="00453437"/>
    <w:pPr>
      <w:spacing w:after="0" w:line="240" w:lineRule="auto"/>
    </w:pPr>
    <w:rPr>
      <w:rFonts w:ascii="Times New Roman" w:eastAsia="Times New Roman" w:hAnsi="Times New Roman" w:cs="Times New Roman"/>
      <w:color w:val="000000"/>
      <w:kern w:val="0"/>
      <w:sz w:val="21"/>
      <w:szCs w:val="21"/>
      <w:lang w:eastAsia="ru-RU"/>
      <w14:ligatures w14:val="none"/>
    </w:rPr>
  </w:style>
  <w:style w:type="character" w:customStyle="1" w:styleId="s1">
    <w:name w:val="s1"/>
    <w:basedOn w:val="a0"/>
    <w:rsid w:val="00E526BC"/>
    <w:rPr>
      <w:rFonts w:ascii="Arial" w:hAnsi="Arial" w:cs="Arial" w:hint="default"/>
      <w:sz w:val="21"/>
      <w:szCs w:val="21"/>
    </w:rPr>
  </w:style>
  <w:style w:type="paragraph" w:styleId="af0">
    <w:name w:val="Normal (Web)"/>
    <w:basedOn w:val="a"/>
    <w:uiPriority w:val="99"/>
    <w:semiHidden/>
    <w:unhideWhenUsed/>
    <w:rsid w:val="00477D1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1">
    <w:name w:val="Strong"/>
    <w:basedOn w:val="a0"/>
    <w:uiPriority w:val="22"/>
    <w:qFormat/>
    <w:rsid w:val="002C6842"/>
    <w:rPr>
      <w:b/>
      <w:bCs/>
    </w:rPr>
  </w:style>
  <w:style w:type="paragraph" w:styleId="af2">
    <w:name w:val="header"/>
    <w:basedOn w:val="a"/>
    <w:link w:val="af3"/>
    <w:uiPriority w:val="99"/>
    <w:unhideWhenUsed/>
    <w:rsid w:val="0059414B"/>
    <w:pPr>
      <w:tabs>
        <w:tab w:val="center" w:pos="4819"/>
        <w:tab w:val="right" w:pos="9639"/>
      </w:tabs>
      <w:spacing w:after="0" w:line="240" w:lineRule="auto"/>
    </w:pPr>
  </w:style>
  <w:style w:type="character" w:customStyle="1" w:styleId="af3">
    <w:name w:val="Верхній колонтитул Знак"/>
    <w:basedOn w:val="a0"/>
    <w:link w:val="af2"/>
    <w:uiPriority w:val="99"/>
    <w:rsid w:val="0059414B"/>
    <w:rPr>
      <w:sz w:val="22"/>
      <w:szCs w:val="22"/>
      <w:lang w:val="uk-UA"/>
    </w:rPr>
  </w:style>
  <w:style w:type="paragraph" w:styleId="af4">
    <w:name w:val="footer"/>
    <w:basedOn w:val="a"/>
    <w:link w:val="af5"/>
    <w:uiPriority w:val="99"/>
    <w:unhideWhenUsed/>
    <w:rsid w:val="0059414B"/>
    <w:pPr>
      <w:tabs>
        <w:tab w:val="center" w:pos="4819"/>
        <w:tab w:val="right" w:pos="9639"/>
      </w:tabs>
      <w:spacing w:after="0" w:line="240" w:lineRule="auto"/>
    </w:pPr>
  </w:style>
  <w:style w:type="character" w:customStyle="1" w:styleId="af5">
    <w:name w:val="Нижній колонтитул Знак"/>
    <w:basedOn w:val="a0"/>
    <w:link w:val="af4"/>
    <w:uiPriority w:val="99"/>
    <w:rsid w:val="0059414B"/>
    <w:rPr>
      <w:sz w:val="22"/>
      <w:szCs w:val="22"/>
      <w:lang w:val="uk-UA"/>
    </w:rPr>
  </w:style>
  <w:style w:type="paragraph" w:styleId="af6">
    <w:name w:val="TOC Heading"/>
    <w:basedOn w:val="1"/>
    <w:next w:val="a"/>
    <w:uiPriority w:val="39"/>
    <w:unhideWhenUsed/>
    <w:qFormat/>
    <w:rsid w:val="00EA0F83"/>
    <w:pPr>
      <w:spacing w:before="240" w:after="0" w:line="259" w:lineRule="auto"/>
      <w:ind w:firstLine="0"/>
      <w:jc w:val="left"/>
      <w:outlineLvl w:val="9"/>
    </w:pPr>
    <w:rPr>
      <w:rFonts w:asciiTheme="majorHAnsi" w:eastAsiaTheme="majorEastAsia" w:hAnsiTheme="majorHAnsi"/>
      <w:b w:val="0"/>
      <w:color w:val="0F4761" w:themeColor="accent1" w:themeShade="BF"/>
      <w:kern w:val="0"/>
      <w:sz w:val="32"/>
      <w:szCs w:val="32"/>
      <w:lang w:eastAsia="uk-UA"/>
      <w14:ligatures w14:val="none"/>
    </w:rPr>
  </w:style>
  <w:style w:type="paragraph" w:styleId="12">
    <w:name w:val="toc 1"/>
    <w:basedOn w:val="a"/>
    <w:next w:val="a"/>
    <w:autoRedefine/>
    <w:uiPriority w:val="39"/>
    <w:unhideWhenUsed/>
    <w:rsid w:val="00DF68B0"/>
    <w:pPr>
      <w:spacing w:after="100"/>
    </w:pPr>
    <w:rPr>
      <w:rFonts w:ascii="Times New Roman" w:hAnsi="Times New Roman"/>
      <w:b/>
      <w:sz w:val="28"/>
    </w:rPr>
  </w:style>
  <w:style w:type="paragraph" w:styleId="21">
    <w:name w:val="toc 2"/>
    <w:basedOn w:val="a"/>
    <w:next w:val="a"/>
    <w:autoRedefine/>
    <w:uiPriority w:val="39"/>
    <w:unhideWhenUsed/>
    <w:rsid w:val="00EA0F83"/>
    <w:pPr>
      <w:spacing w:after="100"/>
      <w:ind w:left="220"/>
    </w:pPr>
  </w:style>
  <w:style w:type="character" w:customStyle="1" w:styleId="nowrap">
    <w:name w:val="nowrap"/>
    <w:basedOn w:val="a0"/>
    <w:rsid w:val="00853C88"/>
  </w:style>
  <w:style w:type="character" w:customStyle="1" w:styleId="fontstyle01">
    <w:name w:val="fontstyle01"/>
    <w:basedOn w:val="a0"/>
    <w:rsid w:val="00853C88"/>
    <w:rPr>
      <w:rFonts w:ascii="CharterITC-Regular" w:hAnsi="CharterITC-Regular" w:hint="default"/>
      <w:b w:val="0"/>
      <w:bCs w:val="0"/>
      <w:i w:val="0"/>
      <w:iCs w:val="0"/>
      <w:color w:val="242021"/>
      <w:sz w:val="22"/>
      <w:szCs w:val="22"/>
    </w:rPr>
  </w:style>
  <w:style w:type="character" w:styleId="af7">
    <w:name w:val="Emphasis"/>
    <w:basedOn w:val="a0"/>
    <w:uiPriority w:val="20"/>
    <w:qFormat/>
    <w:rsid w:val="00853C88"/>
    <w:rPr>
      <w:i/>
      <w:iCs/>
    </w:rPr>
  </w:style>
  <w:style w:type="character" w:customStyle="1" w:styleId="personname">
    <w:name w:val="person_name"/>
    <w:basedOn w:val="a0"/>
    <w:rsid w:val="00853C88"/>
  </w:style>
  <w:style w:type="character" w:customStyle="1" w:styleId="UnresolvedMention">
    <w:name w:val="Unresolved Mention"/>
    <w:basedOn w:val="a0"/>
    <w:uiPriority w:val="99"/>
    <w:semiHidden/>
    <w:unhideWhenUsed/>
    <w:rsid w:val="008F1DCA"/>
    <w:rPr>
      <w:color w:val="605E5C"/>
      <w:shd w:val="clear" w:color="auto" w:fill="E1DFDD"/>
    </w:rPr>
  </w:style>
  <w:style w:type="paragraph" w:styleId="af8">
    <w:name w:val="Balloon Text"/>
    <w:basedOn w:val="a"/>
    <w:link w:val="af9"/>
    <w:uiPriority w:val="99"/>
    <w:semiHidden/>
    <w:unhideWhenUsed/>
    <w:rsid w:val="004E7E28"/>
    <w:pPr>
      <w:spacing w:after="0" w:line="240" w:lineRule="auto"/>
    </w:pPr>
    <w:rPr>
      <w:rFonts w:ascii="Tahoma" w:hAnsi="Tahoma" w:cs="Tahoma"/>
      <w:sz w:val="16"/>
      <w:szCs w:val="16"/>
    </w:rPr>
  </w:style>
  <w:style w:type="character" w:customStyle="1" w:styleId="af9">
    <w:name w:val="Текст у виносці Знак"/>
    <w:basedOn w:val="a0"/>
    <w:link w:val="af8"/>
    <w:uiPriority w:val="99"/>
    <w:semiHidden/>
    <w:rsid w:val="004E7E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E58"/>
    <w:pPr>
      <w:spacing w:line="259" w:lineRule="auto"/>
    </w:pPr>
    <w:rPr>
      <w:sz w:val="22"/>
      <w:szCs w:val="22"/>
    </w:rPr>
  </w:style>
  <w:style w:type="paragraph" w:styleId="1">
    <w:name w:val="heading 1"/>
    <w:basedOn w:val="a"/>
    <w:next w:val="a"/>
    <w:link w:val="10"/>
    <w:uiPriority w:val="9"/>
    <w:qFormat/>
    <w:rsid w:val="00853C88"/>
    <w:pPr>
      <w:keepNext/>
      <w:keepLines/>
      <w:spacing w:before="360" w:after="80" w:line="360" w:lineRule="auto"/>
      <w:ind w:firstLine="708"/>
      <w:jc w:val="both"/>
      <w:outlineLvl w:val="0"/>
    </w:pPr>
    <w:rPr>
      <w:rFonts w:ascii="Times New Roman" w:eastAsia="Times New Roman" w:hAnsi="Times New Roman" w:cstheme="majorBidi"/>
      <w:b/>
      <w:color w:val="000000" w:themeColor="text1"/>
      <w:sz w:val="28"/>
      <w:szCs w:val="40"/>
    </w:rPr>
  </w:style>
  <w:style w:type="paragraph" w:styleId="2">
    <w:name w:val="heading 2"/>
    <w:basedOn w:val="a"/>
    <w:next w:val="a"/>
    <w:link w:val="20"/>
    <w:uiPriority w:val="9"/>
    <w:unhideWhenUsed/>
    <w:qFormat/>
    <w:rsid w:val="00424929"/>
    <w:pPr>
      <w:spacing w:after="0" w:line="360" w:lineRule="auto"/>
      <w:ind w:firstLine="851"/>
      <w:jc w:val="both"/>
      <w:outlineLvl w:val="1"/>
    </w:pPr>
    <w:rPr>
      <w:rFonts w:ascii="Times New Roman" w:eastAsia="Times New Roman" w:hAnsi="Times New Roman" w:cs="Times New Roman"/>
      <w:b/>
      <w:bCs/>
      <w:kern w:val="0"/>
      <w:sz w:val="28"/>
      <w:szCs w:val="28"/>
      <w14:ligatures w14:val="none"/>
    </w:rPr>
  </w:style>
  <w:style w:type="paragraph" w:styleId="3">
    <w:name w:val="heading 3"/>
    <w:basedOn w:val="a"/>
    <w:next w:val="a"/>
    <w:link w:val="30"/>
    <w:uiPriority w:val="9"/>
    <w:unhideWhenUsed/>
    <w:qFormat/>
    <w:rsid w:val="00A35E5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35E5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35E5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35E5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35E5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35E5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35E5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3C88"/>
    <w:rPr>
      <w:rFonts w:ascii="Times New Roman" w:eastAsia="Times New Roman" w:hAnsi="Times New Roman" w:cstheme="majorBidi"/>
      <w:b/>
      <w:color w:val="000000" w:themeColor="text1"/>
      <w:sz w:val="28"/>
      <w:szCs w:val="40"/>
    </w:rPr>
  </w:style>
  <w:style w:type="character" w:customStyle="1" w:styleId="20">
    <w:name w:val="Заголовок 2 Знак"/>
    <w:basedOn w:val="a0"/>
    <w:link w:val="2"/>
    <w:uiPriority w:val="9"/>
    <w:rsid w:val="00424929"/>
    <w:rPr>
      <w:rFonts w:ascii="Times New Roman" w:eastAsia="Times New Roman" w:hAnsi="Times New Roman" w:cs="Times New Roman"/>
      <w:b/>
      <w:bCs/>
      <w:kern w:val="0"/>
      <w:sz w:val="28"/>
      <w:szCs w:val="28"/>
      <w:lang w:val="uk-UA"/>
      <w14:ligatures w14:val="none"/>
    </w:rPr>
  </w:style>
  <w:style w:type="character" w:customStyle="1" w:styleId="30">
    <w:name w:val="Заголовок 3 Знак"/>
    <w:basedOn w:val="a0"/>
    <w:link w:val="3"/>
    <w:uiPriority w:val="9"/>
    <w:rsid w:val="00A35E5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35E5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35E5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35E5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35E58"/>
    <w:rPr>
      <w:rFonts w:eastAsiaTheme="majorEastAsia" w:cstheme="majorBidi"/>
      <w:color w:val="595959" w:themeColor="text1" w:themeTint="A6"/>
    </w:rPr>
  </w:style>
  <w:style w:type="character" w:customStyle="1" w:styleId="80">
    <w:name w:val="Заголовок 8 Знак"/>
    <w:basedOn w:val="a0"/>
    <w:link w:val="8"/>
    <w:uiPriority w:val="9"/>
    <w:semiHidden/>
    <w:rsid w:val="00A35E5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35E58"/>
    <w:rPr>
      <w:rFonts w:eastAsiaTheme="majorEastAsia" w:cstheme="majorBidi"/>
      <w:color w:val="272727" w:themeColor="text1" w:themeTint="D8"/>
    </w:rPr>
  </w:style>
  <w:style w:type="paragraph" w:styleId="a3">
    <w:name w:val="Title"/>
    <w:basedOn w:val="a"/>
    <w:next w:val="a"/>
    <w:link w:val="a4"/>
    <w:uiPriority w:val="10"/>
    <w:qFormat/>
    <w:rsid w:val="00A35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35E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5E5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35E5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35E58"/>
    <w:pPr>
      <w:spacing w:before="160"/>
      <w:jc w:val="center"/>
    </w:pPr>
    <w:rPr>
      <w:i/>
      <w:iCs/>
      <w:color w:val="404040" w:themeColor="text1" w:themeTint="BF"/>
    </w:rPr>
  </w:style>
  <w:style w:type="character" w:customStyle="1" w:styleId="a8">
    <w:name w:val="Цитація Знак"/>
    <w:basedOn w:val="a0"/>
    <w:link w:val="a7"/>
    <w:uiPriority w:val="29"/>
    <w:rsid w:val="00A35E58"/>
    <w:rPr>
      <w:i/>
      <w:iCs/>
      <w:color w:val="404040" w:themeColor="text1" w:themeTint="BF"/>
    </w:rPr>
  </w:style>
  <w:style w:type="paragraph" w:styleId="a9">
    <w:name w:val="List Paragraph"/>
    <w:basedOn w:val="a"/>
    <w:uiPriority w:val="34"/>
    <w:qFormat/>
    <w:rsid w:val="00A35E58"/>
    <w:pPr>
      <w:ind w:left="720"/>
      <w:contextualSpacing/>
    </w:pPr>
  </w:style>
  <w:style w:type="character" w:styleId="aa">
    <w:name w:val="Intense Emphasis"/>
    <w:basedOn w:val="a0"/>
    <w:uiPriority w:val="21"/>
    <w:qFormat/>
    <w:rsid w:val="00A35E58"/>
    <w:rPr>
      <w:i/>
      <w:iCs/>
      <w:color w:val="0F4761" w:themeColor="accent1" w:themeShade="BF"/>
    </w:rPr>
  </w:style>
  <w:style w:type="paragraph" w:styleId="ab">
    <w:name w:val="Intense Quote"/>
    <w:basedOn w:val="a"/>
    <w:next w:val="a"/>
    <w:link w:val="ac"/>
    <w:uiPriority w:val="30"/>
    <w:qFormat/>
    <w:rsid w:val="00A35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35E58"/>
    <w:rPr>
      <w:i/>
      <w:iCs/>
      <w:color w:val="0F4761" w:themeColor="accent1" w:themeShade="BF"/>
    </w:rPr>
  </w:style>
  <w:style w:type="character" w:styleId="ad">
    <w:name w:val="Intense Reference"/>
    <w:basedOn w:val="a0"/>
    <w:uiPriority w:val="32"/>
    <w:qFormat/>
    <w:rsid w:val="00A35E58"/>
    <w:rPr>
      <w:b/>
      <w:bCs/>
      <w:smallCaps/>
      <w:color w:val="0F4761" w:themeColor="accent1" w:themeShade="BF"/>
      <w:spacing w:val="5"/>
    </w:rPr>
  </w:style>
  <w:style w:type="character" w:styleId="ae">
    <w:name w:val="Hyperlink"/>
    <w:basedOn w:val="a0"/>
    <w:uiPriority w:val="99"/>
    <w:unhideWhenUsed/>
    <w:rsid w:val="00980A63"/>
    <w:rPr>
      <w:color w:val="467886" w:themeColor="hyperlink"/>
      <w:u w:val="single"/>
    </w:rPr>
  </w:style>
  <w:style w:type="character" w:customStyle="1" w:styleId="11">
    <w:name w:val="Неразрешенное упоминание1"/>
    <w:basedOn w:val="a0"/>
    <w:uiPriority w:val="99"/>
    <w:semiHidden/>
    <w:unhideWhenUsed/>
    <w:rsid w:val="00980A63"/>
    <w:rPr>
      <w:color w:val="605E5C"/>
      <w:shd w:val="clear" w:color="auto" w:fill="E1DFDD"/>
    </w:rPr>
  </w:style>
  <w:style w:type="table" w:styleId="af">
    <w:name w:val="Table Grid"/>
    <w:basedOn w:val="a1"/>
    <w:uiPriority w:val="39"/>
    <w:rsid w:val="00E46B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a"/>
    <w:rsid w:val="00453437"/>
    <w:pPr>
      <w:spacing w:after="0" w:line="240" w:lineRule="auto"/>
    </w:pPr>
    <w:rPr>
      <w:rFonts w:ascii="Times New Roman" w:eastAsia="Times New Roman" w:hAnsi="Times New Roman" w:cs="Times New Roman"/>
      <w:color w:val="000000"/>
      <w:kern w:val="0"/>
      <w:sz w:val="21"/>
      <w:szCs w:val="21"/>
      <w:lang w:eastAsia="ru-RU"/>
      <w14:ligatures w14:val="none"/>
    </w:rPr>
  </w:style>
  <w:style w:type="character" w:customStyle="1" w:styleId="s1">
    <w:name w:val="s1"/>
    <w:basedOn w:val="a0"/>
    <w:rsid w:val="00E526BC"/>
    <w:rPr>
      <w:rFonts w:ascii="Arial" w:hAnsi="Arial" w:cs="Arial" w:hint="default"/>
      <w:sz w:val="21"/>
      <w:szCs w:val="21"/>
    </w:rPr>
  </w:style>
  <w:style w:type="paragraph" w:styleId="af0">
    <w:name w:val="Normal (Web)"/>
    <w:basedOn w:val="a"/>
    <w:uiPriority w:val="99"/>
    <w:semiHidden/>
    <w:unhideWhenUsed/>
    <w:rsid w:val="00477D1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1">
    <w:name w:val="Strong"/>
    <w:basedOn w:val="a0"/>
    <w:uiPriority w:val="22"/>
    <w:qFormat/>
    <w:rsid w:val="002C6842"/>
    <w:rPr>
      <w:b/>
      <w:bCs/>
    </w:rPr>
  </w:style>
  <w:style w:type="paragraph" w:styleId="af2">
    <w:name w:val="header"/>
    <w:basedOn w:val="a"/>
    <w:link w:val="af3"/>
    <w:uiPriority w:val="99"/>
    <w:unhideWhenUsed/>
    <w:rsid w:val="0059414B"/>
    <w:pPr>
      <w:tabs>
        <w:tab w:val="center" w:pos="4819"/>
        <w:tab w:val="right" w:pos="9639"/>
      </w:tabs>
      <w:spacing w:after="0" w:line="240" w:lineRule="auto"/>
    </w:pPr>
  </w:style>
  <w:style w:type="character" w:customStyle="1" w:styleId="af3">
    <w:name w:val="Верхній колонтитул Знак"/>
    <w:basedOn w:val="a0"/>
    <w:link w:val="af2"/>
    <w:uiPriority w:val="99"/>
    <w:rsid w:val="0059414B"/>
    <w:rPr>
      <w:sz w:val="22"/>
      <w:szCs w:val="22"/>
      <w:lang w:val="uk-UA"/>
    </w:rPr>
  </w:style>
  <w:style w:type="paragraph" w:styleId="af4">
    <w:name w:val="footer"/>
    <w:basedOn w:val="a"/>
    <w:link w:val="af5"/>
    <w:uiPriority w:val="99"/>
    <w:unhideWhenUsed/>
    <w:rsid w:val="0059414B"/>
    <w:pPr>
      <w:tabs>
        <w:tab w:val="center" w:pos="4819"/>
        <w:tab w:val="right" w:pos="9639"/>
      </w:tabs>
      <w:spacing w:after="0" w:line="240" w:lineRule="auto"/>
    </w:pPr>
  </w:style>
  <w:style w:type="character" w:customStyle="1" w:styleId="af5">
    <w:name w:val="Нижній колонтитул Знак"/>
    <w:basedOn w:val="a0"/>
    <w:link w:val="af4"/>
    <w:uiPriority w:val="99"/>
    <w:rsid w:val="0059414B"/>
    <w:rPr>
      <w:sz w:val="22"/>
      <w:szCs w:val="22"/>
      <w:lang w:val="uk-UA"/>
    </w:rPr>
  </w:style>
  <w:style w:type="paragraph" w:styleId="af6">
    <w:name w:val="TOC Heading"/>
    <w:basedOn w:val="1"/>
    <w:next w:val="a"/>
    <w:uiPriority w:val="39"/>
    <w:unhideWhenUsed/>
    <w:qFormat/>
    <w:rsid w:val="00EA0F83"/>
    <w:pPr>
      <w:spacing w:before="240" w:after="0" w:line="259" w:lineRule="auto"/>
      <w:ind w:firstLine="0"/>
      <w:jc w:val="left"/>
      <w:outlineLvl w:val="9"/>
    </w:pPr>
    <w:rPr>
      <w:rFonts w:asciiTheme="majorHAnsi" w:eastAsiaTheme="majorEastAsia" w:hAnsiTheme="majorHAnsi"/>
      <w:b w:val="0"/>
      <w:color w:val="0F4761" w:themeColor="accent1" w:themeShade="BF"/>
      <w:kern w:val="0"/>
      <w:sz w:val="32"/>
      <w:szCs w:val="32"/>
      <w:lang w:eastAsia="uk-UA"/>
      <w14:ligatures w14:val="none"/>
    </w:rPr>
  </w:style>
  <w:style w:type="paragraph" w:styleId="12">
    <w:name w:val="toc 1"/>
    <w:basedOn w:val="a"/>
    <w:next w:val="a"/>
    <w:autoRedefine/>
    <w:uiPriority w:val="39"/>
    <w:unhideWhenUsed/>
    <w:rsid w:val="00DF68B0"/>
    <w:pPr>
      <w:spacing w:after="100"/>
    </w:pPr>
    <w:rPr>
      <w:rFonts w:ascii="Times New Roman" w:hAnsi="Times New Roman"/>
      <w:b/>
      <w:sz w:val="28"/>
    </w:rPr>
  </w:style>
  <w:style w:type="paragraph" w:styleId="21">
    <w:name w:val="toc 2"/>
    <w:basedOn w:val="a"/>
    <w:next w:val="a"/>
    <w:autoRedefine/>
    <w:uiPriority w:val="39"/>
    <w:unhideWhenUsed/>
    <w:rsid w:val="00EA0F83"/>
    <w:pPr>
      <w:spacing w:after="100"/>
      <w:ind w:left="220"/>
    </w:pPr>
  </w:style>
  <w:style w:type="character" w:customStyle="1" w:styleId="nowrap">
    <w:name w:val="nowrap"/>
    <w:basedOn w:val="a0"/>
    <w:rsid w:val="00853C88"/>
  </w:style>
  <w:style w:type="character" w:customStyle="1" w:styleId="fontstyle01">
    <w:name w:val="fontstyle01"/>
    <w:basedOn w:val="a0"/>
    <w:rsid w:val="00853C88"/>
    <w:rPr>
      <w:rFonts w:ascii="CharterITC-Regular" w:hAnsi="CharterITC-Regular" w:hint="default"/>
      <w:b w:val="0"/>
      <w:bCs w:val="0"/>
      <w:i w:val="0"/>
      <w:iCs w:val="0"/>
      <w:color w:val="242021"/>
      <w:sz w:val="22"/>
      <w:szCs w:val="22"/>
    </w:rPr>
  </w:style>
  <w:style w:type="character" w:styleId="af7">
    <w:name w:val="Emphasis"/>
    <w:basedOn w:val="a0"/>
    <w:uiPriority w:val="20"/>
    <w:qFormat/>
    <w:rsid w:val="00853C88"/>
    <w:rPr>
      <w:i/>
      <w:iCs/>
    </w:rPr>
  </w:style>
  <w:style w:type="character" w:customStyle="1" w:styleId="personname">
    <w:name w:val="person_name"/>
    <w:basedOn w:val="a0"/>
    <w:rsid w:val="00853C88"/>
  </w:style>
  <w:style w:type="character" w:customStyle="1" w:styleId="UnresolvedMention">
    <w:name w:val="Unresolved Mention"/>
    <w:basedOn w:val="a0"/>
    <w:uiPriority w:val="99"/>
    <w:semiHidden/>
    <w:unhideWhenUsed/>
    <w:rsid w:val="008F1DCA"/>
    <w:rPr>
      <w:color w:val="605E5C"/>
      <w:shd w:val="clear" w:color="auto" w:fill="E1DFDD"/>
    </w:rPr>
  </w:style>
  <w:style w:type="paragraph" w:styleId="af8">
    <w:name w:val="Balloon Text"/>
    <w:basedOn w:val="a"/>
    <w:link w:val="af9"/>
    <w:uiPriority w:val="99"/>
    <w:semiHidden/>
    <w:unhideWhenUsed/>
    <w:rsid w:val="004E7E28"/>
    <w:pPr>
      <w:spacing w:after="0" w:line="240" w:lineRule="auto"/>
    </w:pPr>
    <w:rPr>
      <w:rFonts w:ascii="Tahoma" w:hAnsi="Tahoma" w:cs="Tahoma"/>
      <w:sz w:val="16"/>
      <w:szCs w:val="16"/>
    </w:rPr>
  </w:style>
  <w:style w:type="character" w:customStyle="1" w:styleId="af9">
    <w:name w:val="Текст у виносці Знак"/>
    <w:basedOn w:val="a0"/>
    <w:link w:val="af8"/>
    <w:uiPriority w:val="99"/>
    <w:semiHidden/>
    <w:rsid w:val="004E7E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23340">
      <w:bodyDiv w:val="1"/>
      <w:marLeft w:val="0"/>
      <w:marRight w:val="0"/>
      <w:marTop w:val="0"/>
      <w:marBottom w:val="0"/>
      <w:divBdr>
        <w:top w:val="none" w:sz="0" w:space="0" w:color="auto"/>
        <w:left w:val="none" w:sz="0" w:space="0" w:color="auto"/>
        <w:bottom w:val="none" w:sz="0" w:space="0" w:color="auto"/>
        <w:right w:val="none" w:sz="0" w:space="0" w:color="auto"/>
      </w:divBdr>
    </w:div>
    <w:div w:id="301156082">
      <w:bodyDiv w:val="1"/>
      <w:marLeft w:val="0"/>
      <w:marRight w:val="0"/>
      <w:marTop w:val="0"/>
      <w:marBottom w:val="0"/>
      <w:divBdr>
        <w:top w:val="none" w:sz="0" w:space="0" w:color="auto"/>
        <w:left w:val="none" w:sz="0" w:space="0" w:color="auto"/>
        <w:bottom w:val="none" w:sz="0" w:space="0" w:color="auto"/>
        <w:right w:val="none" w:sz="0" w:space="0" w:color="auto"/>
      </w:divBdr>
    </w:div>
    <w:div w:id="307784699">
      <w:bodyDiv w:val="1"/>
      <w:marLeft w:val="0"/>
      <w:marRight w:val="0"/>
      <w:marTop w:val="0"/>
      <w:marBottom w:val="0"/>
      <w:divBdr>
        <w:top w:val="none" w:sz="0" w:space="0" w:color="auto"/>
        <w:left w:val="none" w:sz="0" w:space="0" w:color="auto"/>
        <w:bottom w:val="none" w:sz="0" w:space="0" w:color="auto"/>
        <w:right w:val="none" w:sz="0" w:space="0" w:color="auto"/>
      </w:divBdr>
    </w:div>
    <w:div w:id="331684835">
      <w:bodyDiv w:val="1"/>
      <w:marLeft w:val="0"/>
      <w:marRight w:val="0"/>
      <w:marTop w:val="0"/>
      <w:marBottom w:val="0"/>
      <w:divBdr>
        <w:top w:val="none" w:sz="0" w:space="0" w:color="auto"/>
        <w:left w:val="none" w:sz="0" w:space="0" w:color="auto"/>
        <w:bottom w:val="none" w:sz="0" w:space="0" w:color="auto"/>
        <w:right w:val="none" w:sz="0" w:space="0" w:color="auto"/>
      </w:divBdr>
    </w:div>
    <w:div w:id="365057882">
      <w:bodyDiv w:val="1"/>
      <w:marLeft w:val="0"/>
      <w:marRight w:val="0"/>
      <w:marTop w:val="0"/>
      <w:marBottom w:val="0"/>
      <w:divBdr>
        <w:top w:val="none" w:sz="0" w:space="0" w:color="auto"/>
        <w:left w:val="none" w:sz="0" w:space="0" w:color="auto"/>
        <w:bottom w:val="none" w:sz="0" w:space="0" w:color="auto"/>
        <w:right w:val="none" w:sz="0" w:space="0" w:color="auto"/>
      </w:divBdr>
    </w:div>
    <w:div w:id="470634335">
      <w:bodyDiv w:val="1"/>
      <w:marLeft w:val="0"/>
      <w:marRight w:val="0"/>
      <w:marTop w:val="0"/>
      <w:marBottom w:val="0"/>
      <w:divBdr>
        <w:top w:val="none" w:sz="0" w:space="0" w:color="auto"/>
        <w:left w:val="none" w:sz="0" w:space="0" w:color="auto"/>
        <w:bottom w:val="none" w:sz="0" w:space="0" w:color="auto"/>
        <w:right w:val="none" w:sz="0" w:space="0" w:color="auto"/>
      </w:divBdr>
    </w:div>
    <w:div w:id="498891764">
      <w:bodyDiv w:val="1"/>
      <w:marLeft w:val="0"/>
      <w:marRight w:val="0"/>
      <w:marTop w:val="0"/>
      <w:marBottom w:val="0"/>
      <w:divBdr>
        <w:top w:val="none" w:sz="0" w:space="0" w:color="auto"/>
        <w:left w:val="none" w:sz="0" w:space="0" w:color="auto"/>
        <w:bottom w:val="none" w:sz="0" w:space="0" w:color="auto"/>
        <w:right w:val="none" w:sz="0" w:space="0" w:color="auto"/>
      </w:divBdr>
    </w:div>
    <w:div w:id="611745243">
      <w:bodyDiv w:val="1"/>
      <w:marLeft w:val="0"/>
      <w:marRight w:val="0"/>
      <w:marTop w:val="0"/>
      <w:marBottom w:val="0"/>
      <w:divBdr>
        <w:top w:val="none" w:sz="0" w:space="0" w:color="auto"/>
        <w:left w:val="none" w:sz="0" w:space="0" w:color="auto"/>
        <w:bottom w:val="none" w:sz="0" w:space="0" w:color="auto"/>
        <w:right w:val="none" w:sz="0" w:space="0" w:color="auto"/>
      </w:divBdr>
    </w:div>
    <w:div w:id="627081131">
      <w:bodyDiv w:val="1"/>
      <w:marLeft w:val="0"/>
      <w:marRight w:val="0"/>
      <w:marTop w:val="0"/>
      <w:marBottom w:val="0"/>
      <w:divBdr>
        <w:top w:val="none" w:sz="0" w:space="0" w:color="auto"/>
        <w:left w:val="none" w:sz="0" w:space="0" w:color="auto"/>
        <w:bottom w:val="none" w:sz="0" w:space="0" w:color="auto"/>
        <w:right w:val="none" w:sz="0" w:space="0" w:color="auto"/>
      </w:divBdr>
      <w:divsChild>
        <w:div w:id="1177767859">
          <w:marLeft w:val="0"/>
          <w:marRight w:val="0"/>
          <w:marTop w:val="0"/>
          <w:marBottom w:val="0"/>
          <w:divBdr>
            <w:top w:val="none" w:sz="0" w:space="0" w:color="auto"/>
            <w:left w:val="none" w:sz="0" w:space="0" w:color="auto"/>
            <w:bottom w:val="none" w:sz="0" w:space="0" w:color="auto"/>
            <w:right w:val="none" w:sz="0" w:space="0" w:color="auto"/>
          </w:divBdr>
        </w:div>
        <w:div w:id="934631514">
          <w:marLeft w:val="0"/>
          <w:marRight w:val="0"/>
          <w:marTop w:val="0"/>
          <w:marBottom w:val="0"/>
          <w:divBdr>
            <w:top w:val="none" w:sz="0" w:space="0" w:color="auto"/>
            <w:left w:val="none" w:sz="0" w:space="0" w:color="auto"/>
            <w:bottom w:val="none" w:sz="0" w:space="0" w:color="auto"/>
            <w:right w:val="none" w:sz="0" w:space="0" w:color="auto"/>
          </w:divBdr>
        </w:div>
        <w:div w:id="500779888">
          <w:marLeft w:val="0"/>
          <w:marRight w:val="0"/>
          <w:marTop w:val="0"/>
          <w:marBottom w:val="0"/>
          <w:divBdr>
            <w:top w:val="none" w:sz="0" w:space="0" w:color="auto"/>
            <w:left w:val="none" w:sz="0" w:space="0" w:color="auto"/>
            <w:bottom w:val="none" w:sz="0" w:space="0" w:color="auto"/>
            <w:right w:val="none" w:sz="0" w:space="0" w:color="auto"/>
          </w:divBdr>
        </w:div>
        <w:div w:id="560333666">
          <w:marLeft w:val="0"/>
          <w:marRight w:val="0"/>
          <w:marTop w:val="0"/>
          <w:marBottom w:val="0"/>
          <w:divBdr>
            <w:top w:val="none" w:sz="0" w:space="0" w:color="auto"/>
            <w:left w:val="none" w:sz="0" w:space="0" w:color="auto"/>
            <w:bottom w:val="none" w:sz="0" w:space="0" w:color="auto"/>
            <w:right w:val="none" w:sz="0" w:space="0" w:color="auto"/>
          </w:divBdr>
        </w:div>
        <w:div w:id="1372607461">
          <w:marLeft w:val="0"/>
          <w:marRight w:val="0"/>
          <w:marTop w:val="0"/>
          <w:marBottom w:val="0"/>
          <w:divBdr>
            <w:top w:val="none" w:sz="0" w:space="0" w:color="auto"/>
            <w:left w:val="none" w:sz="0" w:space="0" w:color="auto"/>
            <w:bottom w:val="none" w:sz="0" w:space="0" w:color="auto"/>
            <w:right w:val="none" w:sz="0" w:space="0" w:color="auto"/>
          </w:divBdr>
        </w:div>
        <w:div w:id="529756482">
          <w:marLeft w:val="0"/>
          <w:marRight w:val="0"/>
          <w:marTop w:val="0"/>
          <w:marBottom w:val="0"/>
          <w:divBdr>
            <w:top w:val="none" w:sz="0" w:space="0" w:color="auto"/>
            <w:left w:val="none" w:sz="0" w:space="0" w:color="auto"/>
            <w:bottom w:val="none" w:sz="0" w:space="0" w:color="auto"/>
            <w:right w:val="none" w:sz="0" w:space="0" w:color="auto"/>
          </w:divBdr>
        </w:div>
        <w:div w:id="275455346">
          <w:marLeft w:val="0"/>
          <w:marRight w:val="0"/>
          <w:marTop w:val="0"/>
          <w:marBottom w:val="0"/>
          <w:divBdr>
            <w:top w:val="none" w:sz="0" w:space="0" w:color="auto"/>
            <w:left w:val="none" w:sz="0" w:space="0" w:color="auto"/>
            <w:bottom w:val="none" w:sz="0" w:space="0" w:color="auto"/>
            <w:right w:val="none" w:sz="0" w:space="0" w:color="auto"/>
          </w:divBdr>
        </w:div>
      </w:divsChild>
    </w:div>
    <w:div w:id="679624112">
      <w:bodyDiv w:val="1"/>
      <w:marLeft w:val="0"/>
      <w:marRight w:val="0"/>
      <w:marTop w:val="0"/>
      <w:marBottom w:val="0"/>
      <w:divBdr>
        <w:top w:val="none" w:sz="0" w:space="0" w:color="auto"/>
        <w:left w:val="none" w:sz="0" w:space="0" w:color="auto"/>
        <w:bottom w:val="none" w:sz="0" w:space="0" w:color="auto"/>
        <w:right w:val="none" w:sz="0" w:space="0" w:color="auto"/>
      </w:divBdr>
    </w:div>
    <w:div w:id="788284790">
      <w:bodyDiv w:val="1"/>
      <w:marLeft w:val="0"/>
      <w:marRight w:val="0"/>
      <w:marTop w:val="0"/>
      <w:marBottom w:val="0"/>
      <w:divBdr>
        <w:top w:val="none" w:sz="0" w:space="0" w:color="auto"/>
        <w:left w:val="none" w:sz="0" w:space="0" w:color="auto"/>
        <w:bottom w:val="none" w:sz="0" w:space="0" w:color="auto"/>
        <w:right w:val="none" w:sz="0" w:space="0" w:color="auto"/>
      </w:divBdr>
    </w:div>
    <w:div w:id="803543438">
      <w:bodyDiv w:val="1"/>
      <w:marLeft w:val="0"/>
      <w:marRight w:val="0"/>
      <w:marTop w:val="0"/>
      <w:marBottom w:val="0"/>
      <w:divBdr>
        <w:top w:val="none" w:sz="0" w:space="0" w:color="auto"/>
        <w:left w:val="none" w:sz="0" w:space="0" w:color="auto"/>
        <w:bottom w:val="none" w:sz="0" w:space="0" w:color="auto"/>
        <w:right w:val="none" w:sz="0" w:space="0" w:color="auto"/>
      </w:divBdr>
    </w:div>
    <w:div w:id="875314974">
      <w:bodyDiv w:val="1"/>
      <w:marLeft w:val="0"/>
      <w:marRight w:val="0"/>
      <w:marTop w:val="0"/>
      <w:marBottom w:val="0"/>
      <w:divBdr>
        <w:top w:val="none" w:sz="0" w:space="0" w:color="auto"/>
        <w:left w:val="none" w:sz="0" w:space="0" w:color="auto"/>
        <w:bottom w:val="none" w:sz="0" w:space="0" w:color="auto"/>
        <w:right w:val="none" w:sz="0" w:space="0" w:color="auto"/>
      </w:divBdr>
    </w:div>
    <w:div w:id="928465742">
      <w:bodyDiv w:val="1"/>
      <w:marLeft w:val="0"/>
      <w:marRight w:val="0"/>
      <w:marTop w:val="0"/>
      <w:marBottom w:val="0"/>
      <w:divBdr>
        <w:top w:val="none" w:sz="0" w:space="0" w:color="auto"/>
        <w:left w:val="none" w:sz="0" w:space="0" w:color="auto"/>
        <w:bottom w:val="none" w:sz="0" w:space="0" w:color="auto"/>
        <w:right w:val="none" w:sz="0" w:space="0" w:color="auto"/>
      </w:divBdr>
    </w:div>
    <w:div w:id="1042830567">
      <w:bodyDiv w:val="1"/>
      <w:marLeft w:val="0"/>
      <w:marRight w:val="0"/>
      <w:marTop w:val="0"/>
      <w:marBottom w:val="0"/>
      <w:divBdr>
        <w:top w:val="none" w:sz="0" w:space="0" w:color="auto"/>
        <w:left w:val="none" w:sz="0" w:space="0" w:color="auto"/>
        <w:bottom w:val="none" w:sz="0" w:space="0" w:color="auto"/>
        <w:right w:val="none" w:sz="0" w:space="0" w:color="auto"/>
      </w:divBdr>
    </w:div>
    <w:div w:id="1082289106">
      <w:bodyDiv w:val="1"/>
      <w:marLeft w:val="0"/>
      <w:marRight w:val="0"/>
      <w:marTop w:val="0"/>
      <w:marBottom w:val="0"/>
      <w:divBdr>
        <w:top w:val="none" w:sz="0" w:space="0" w:color="auto"/>
        <w:left w:val="none" w:sz="0" w:space="0" w:color="auto"/>
        <w:bottom w:val="none" w:sz="0" w:space="0" w:color="auto"/>
        <w:right w:val="none" w:sz="0" w:space="0" w:color="auto"/>
      </w:divBdr>
    </w:div>
    <w:div w:id="1253664000">
      <w:bodyDiv w:val="1"/>
      <w:marLeft w:val="0"/>
      <w:marRight w:val="0"/>
      <w:marTop w:val="0"/>
      <w:marBottom w:val="0"/>
      <w:divBdr>
        <w:top w:val="none" w:sz="0" w:space="0" w:color="auto"/>
        <w:left w:val="none" w:sz="0" w:space="0" w:color="auto"/>
        <w:bottom w:val="none" w:sz="0" w:space="0" w:color="auto"/>
        <w:right w:val="none" w:sz="0" w:space="0" w:color="auto"/>
      </w:divBdr>
    </w:div>
    <w:div w:id="1296564317">
      <w:bodyDiv w:val="1"/>
      <w:marLeft w:val="0"/>
      <w:marRight w:val="0"/>
      <w:marTop w:val="0"/>
      <w:marBottom w:val="0"/>
      <w:divBdr>
        <w:top w:val="none" w:sz="0" w:space="0" w:color="auto"/>
        <w:left w:val="none" w:sz="0" w:space="0" w:color="auto"/>
        <w:bottom w:val="none" w:sz="0" w:space="0" w:color="auto"/>
        <w:right w:val="none" w:sz="0" w:space="0" w:color="auto"/>
      </w:divBdr>
    </w:div>
    <w:div w:id="1314022360">
      <w:bodyDiv w:val="1"/>
      <w:marLeft w:val="0"/>
      <w:marRight w:val="0"/>
      <w:marTop w:val="0"/>
      <w:marBottom w:val="0"/>
      <w:divBdr>
        <w:top w:val="none" w:sz="0" w:space="0" w:color="auto"/>
        <w:left w:val="none" w:sz="0" w:space="0" w:color="auto"/>
        <w:bottom w:val="none" w:sz="0" w:space="0" w:color="auto"/>
        <w:right w:val="none" w:sz="0" w:space="0" w:color="auto"/>
      </w:divBdr>
    </w:div>
    <w:div w:id="1349059799">
      <w:bodyDiv w:val="1"/>
      <w:marLeft w:val="0"/>
      <w:marRight w:val="0"/>
      <w:marTop w:val="0"/>
      <w:marBottom w:val="0"/>
      <w:divBdr>
        <w:top w:val="none" w:sz="0" w:space="0" w:color="auto"/>
        <w:left w:val="none" w:sz="0" w:space="0" w:color="auto"/>
        <w:bottom w:val="none" w:sz="0" w:space="0" w:color="auto"/>
        <w:right w:val="none" w:sz="0" w:space="0" w:color="auto"/>
      </w:divBdr>
    </w:div>
    <w:div w:id="1380012699">
      <w:bodyDiv w:val="1"/>
      <w:marLeft w:val="0"/>
      <w:marRight w:val="0"/>
      <w:marTop w:val="0"/>
      <w:marBottom w:val="0"/>
      <w:divBdr>
        <w:top w:val="none" w:sz="0" w:space="0" w:color="auto"/>
        <w:left w:val="none" w:sz="0" w:space="0" w:color="auto"/>
        <w:bottom w:val="none" w:sz="0" w:space="0" w:color="auto"/>
        <w:right w:val="none" w:sz="0" w:space="0" w:color="auto"/>
      </w:divBdr>
    </w:div>
    <w:div w:id="1504279346">
      <w:bodyDiv w:val="1"/>
      <w:marLeft w:val="0"/>
      <w:marRight w:val="0"/>
      <w:marTop w:val="0"/>
      <w:marBottom w:val="0"/>
      <w:divBdr>
        <w:top w:val="none" w:sz="0" w:space="0" w:color="auto"/>
        <w:left w:val="none" w:sz="0" w:space="0" w:color="auto"/>
        <w:bottom w:val="none" w:sz="0" w:space="0" w:color="auto"/>
        <w:right w:val="none" w:sz="0" w:space="0" w:color="auto"/>
      </w:divBdr>
    </w:div>
    <w:div w:id="1544709896">
      <w:bodyDiv w:val="1"/>
      <w:marLeft w:val="0"/>
      <w:marRight w:val="0"/>
      <w:marTop w:val="0"/>
      <w:marBottom w:val="0"/>
      <w:divBdr>
        <w:top w:val="none" w:sz="0" w:space="0" w:color="auto"/>
        <w:left w:val="none" w:sz="0" w:space="0" w:color="auto"/>
        <w:bottom w:val="none" w:sz="0" w:space="0" w:color="auto"/>
        <w:right w:val="none" w:sz="0" w:space="0" w:color="auto"/>
      </w:divBdr>
    </w:div>
    <w:div w:id="1628000060">
      <w:bodyDiv w:val="1"/>
      <w:marLeft w:val="0"/>
      <w:marRight w:val="0"/>
      <w:marTop w:val="0"/>
      <w:marBottom w:val="0"/>
      <w:divBdr>
        <w:top w:val="none" w:sz="0" w:space="0" w:color="auto"/>
        <w:left w:val="none" w:sz="0" w:space="0" w:color="auto"/>
        <w:bottom w:val="none" w:sz="0" w:space="0" w:color="auto"/>
        <w:right w:val="none" w:sz="0" w:space="0" w:color="auto"/>
      </w:divBdr>
    </w:div>
    <w:div w:id="1665356735">
      <w:bodyDiv w:val="1"/>
      <w:marLeft w:val="0"/>
      <w:marRight w:val="0"/>
      <w:marTop w:val="0"/>
      <w:marBottom w:val="0"/>
      <w:divBdr>
        <w:top w:val="none" w:sz="0" w:space="0" w:color="auto"/>
        <w:left w:val="none" w:sz="0" w:space="0" w:color="auto"/>
        <w:bottom w:val="none" w:sz="0" w:space="0" w:color="auto"/>
        <w:right w:val="none" w:sz="0" w:space="0" w:color="auto"/>
      </w:divBdr>
    </w:div>
    <w:div w:id="1718700516">
      <w:bodyDiv w:val="1"/>
      <w:marLeft w:val="0"/>
      <w:marRight w:val="0"/>
      <w:marTop w:val="0"/>
      <w:marBottom w:val="0"/>
      <w:divBdr>
        <w:top w:val="none" w:sz="0" w:space="0" w:color="auto"/>
        <w:left w:val="none" w:sz="0" w:space="0" w:color="auto"/>
        <w:bottom w:val="none" w:sz="0" w:space="0" w:color="auto"/>
        <w:right w:val="none" w:sz="0" w:space="0" w:color="auto"/>
      </w:divBdr>
    </w:div>
    <w:div w:id="1862013742">
      <w:bodyDiv w:val="1"/>
      <w:marLeft w:val="0"/>
      <w:marRight w:val="0"/>
      <w:marTop w:val="0"/>
      <w:marBottom w:val="0"/>
      <w:divBdr>
        <w:top w:val="none" w:sz="0" w:space="0" w:color="auto"/>
        <w:left w:val="none" w:sz="0" w:space="0" w:color="auto"/>
        <w:bottom w:val="none" w:sz="0" w:space="0" w:color="auto"/>
        <w:right w:val="none" w:sz="0" w:space="0" w:color="auto"/>
      </w:divBdr>
    </w:div>
    <w:div w:id="1896115898">
      <w:bodyDiv w:val="1"/>
      <w:marLeft w:val="0"/>
      <w:marRight w:val="0"/>
      <w:marTop w:val="0"/>
      <w:marBottom w:val="0"/>
      <w:divBdr>
        <w:top w:val="none" w:sz="0" w:space="0" w:color="auto"/>
        <w:left w:val="none" w:sz="0" w:space="0" w:color="auto"/>
        <w:bottom w:val="none" w:sz="0" w:space="0" w:color="auto"/>
        <w:right w:val="none" w:sz="0" w:space="0" w:color="auto"/>
      </w:divBdr>
    </w:div>
    <w:div w:id="1906911489">
      <w:bodyDiv w:val="1"/>
      <w:marLeft w:val="0"/>
      <w:marRight w:val="0"/>
      <w:marTop w:val="0"/>
      <w:marBottom w:val="0"/>
      <w:divBdr>
        <w:top w:val="none" w:sz="0" w:space="0" w:color="auto"/>
        <w:left w:val="none" w:sz="0" w:space="0" w:color="auto"/>
        <w:bottom w:val="none" w:sz="0" w:space="0" w:color="auto"/>
        <w:right w:val="none" w:sz="0" w:space="0" w:color="auto"/>
      </w:divBdr>
      <w:divsChild>
        <w:div w:id="500972283">
          <w:marLeft w:val="0"/>
          <w:marRight w:val="0"/>
          <w:marTop w:val="0"/>
          <w:marBottom w:val="0"/>
          <w:divBdr>
            <w:top w:val="none" w:sz="0" w:space="0" w:color="auto"/>
            <w:left w:val="none" w:sz="0" w:space="0" w:color="auto"/>
            <w:bottom w:val="none" w:sz="0" w:space="0" w:color="auto"/>
            <w:right w:val="none" w:sz="0" w:space="0" w:color="auto"/>
          </w:divBdr>
        </w:div>
        <w:div w:id="1465779116">
          <w:marLeft w:val="0"/>
          <w:marRight w:val="0"/>
          <w:marTop w:val="0"/>
          <w:marBottom w:val="0"/>
          <w:divBdr>
            <w:top w:val="none" w:sz="0" w:space="0" w:color="auto"/>
            <w:left w:val="none" w:sz="0" w:space="0" w:color="auto"/>
            <w:bottom w:val="none" w:sz="0" w:space="0" w:color="auto"/>
            <w:right w:val="none" w:sz="0" w:space="0" w:color="auto"/>
          </w:divBdr>
        </w:div>
      </w:divsChild>
    </w:div>
    <w:div w:id="1991135791">
      <w:bodyDiv w:val="1"/>
      <w:marLeft w:val="0"/>
      <w:marRight w:val="0"/>
      <w:marTop w:val="0"/>
      <w:marBottom w:val="0"/>
      <w:divBdr>
        <w:top w:val="none" w:sz="0" w:space="0" w:color="auto"/>
        <w:left w:val="none" w:sz="0" w:space="0" w:color="auto"/>
        <w:bottom w:val="none" w:sz="0" w:space="0" w:color="auto"/>
        <w:right w:val="none" w:sz="0" w:space="0" w:color="auto"/>
      </w:divBdr>
      <w:divsChild>
        <w:div w:id="529148177">
          <w:marLeft w:val="0"/>
          <w:marRight w:val="0"/>
          <w:marTop w:val="0"/>
          <w:marBottom w:val="0"/>
          <w:divBdr>
            <w:top w:val="none" w:sz="0" w:space="0" w:color="auto"/>
            <w:left w:val="none" w:sz="0" w:space="0" w:color="auto"/>
            <w:bottom w:val="none" w:sz="0" w:space="0" w:color="auto"/>
            <w:right w:val="none" w:sz="0" w:space="0" w:color="auto"/>
          </w:divBdr>
          <w:divsChild>
            <w:div w:id="769931826">
              <w:marLeft w:val="0"/>
              <w:marRight w:val="0"/>
              <w:marTop w:val="0"/>
              <w:marBottom w:val="0"/>
              <w:divBdr>
                <w:top w:val="none" w:sz="0" w:space="0" w:color="auto"/>
                <w:left w:val="none" w:sz="0" w:space="0" w:color="auto"/>
                <w:bottom w:val="none" w:sz="0" w:space="0" w:color="auto"/>
                <w:right w:val="none" w:sz="0" w:space="0" w:color="auto"/>
              </w:divBdr>
              <w:divsChild>
                <w:div w:id="198277930">
                  <w:marLeft w:val="0"/>
                  <w:marRight w:val="0"/>
                  <w:marTop w:val="0"/>
                  <w:marBottom w:val="0"/>
                  <w:divBdr>
                    <w:top w:val="none" w:sz="0" w:space="0" w:color="auto"/>
                    <w:left w:val="none" w:sz="0" w:space="0" w:color="auto"/>
                    <w:bottom w:val="none" w:sz="0" w:space="0" w:color="auto"/>
                    <w:right w:val="none" w:sz="0" w:space="0" w:color="auto"/>
                  </w:divBdr>
                  <w:divsChild>
                    <w:div w:id="924457416">
                      <w:marLeft w:val="0"/>
                      <w:marRight w:val="0"/>
                      <w:marTop w:val="0"/>
                      <w:marBottom w:val="0"/>
                      <w:divBdr>
                        <w:top w:val="none" w:sz="0" w:space="0" w:color="auto"/>
                        <w:left w:val="none" w:sz="0" w:space="0" w:color="auto"/>
                        <w:bottom w:val="none" w:sz="0" w:space="0" w:color="auto"/>
                        <w:right w:val="none" w:sz="0" w:space="0" w:color="auto"/>
                      </w:divBdr>
                      <w:divsChild>
                        <w:div w:id="1603294519">
                          <w:marLeft w:val="0"/>
                          <w:marRight w:val="0"/>
                          <w:marTop w:val="0"/>
                          <w:marBottom w:val="0"/>
                          <w:divBdr>
                            <w:top w:val="none" w:sz="0" w:space="0" w:color="auto"/>
                            <w:left w:val="none" w:sz="0" w:space="0" w:color="auto"/>
                            <w:bottom w:val="none" w:sz="0" w:space="0" w:color="auto"/>
                            <w:right w:val="none" w:sz="0" w:space="0" w:color="auto"/>
                          </w:divBdr>
                          <w:divsChild>
                            <w:div w:id="88310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3091611">
      <w:bodyDiv w:val="1"/>
      <w:marLeft w:val="0"/>
      <w:marRight w:val="0"/>
      <w:marTop w:val="0"/>
      <w:marBottom w:val="0"/>
      <w:divBdr>
        <w:top w:val="none" w:sz="0" w:space="0" w:color="auto"/>
        <w:left w:val="none" w:sz="0" w:space="0" w:color="auto"/>
        <w:bottom w:val="none" w:sz="0" w:space="0" w:color="auto"/>
        <w:right w:val="none" w:sz="0" w:space="0" w:color="auto"/>
      </w:divBdr>
    </w:div>
    <w:div w:id="205160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lib.iitta.gov.ua/id/eprint/711295/1/95.pdf" TargetMode="External"/><Relationship Id="rId3" Type="http://schemas.openxmlformats.org/officeDocument/2006/relationships/styles" Target="styles.xml"/><Relationship Id="rId21" Type="http://schemas.openxmlformats.org/officeDocument/2006/relationships/hyperlink" Target="https://surl.li/mhgfxm"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surl.li/yfxxdt" TargetMode="External"/><Relationship Id="rId2" Type="http://schemas.openxmlformats.org/officeDocument/2006/relationships/numbering" Target="numbering.xml"/><Relationship Id="rId16" Type="http://schemas.openxmlformats.org/officeDocument/2006/relationships/hyperlink" Target="https://hurma.work/blog/yak-zaokhochuvaty-ta-utrymuvaty-talanty/" TargetMode="External"/><Relationship Id="rId20" Type="http://schemas.openxmlformats.org/officeDocument/2006/relationships/hyperlink" Target="https://hurm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surl.li/boooei"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7D271-EFEA-4F2A-9B4C-7A94F2AAF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88</Pages>
  <Words>102704</Words>
  <Characters>58542</Characters>
  <Application>Microsoft Office Word</Application>
  <DocSecurity>0</DocSecurity>
  <Lines>487</Lines>
  <Paragraphs>321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
  <Company/>
  <LinksUpToDate>false</LinksUpToDate>
  <CharactersWithSpaces>160925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K</dc:creator>
  <cp:keywords/>
  <dc:description/>
  <cp:lastModifiedBy>user</cp:lastModifiedBy>
  <cp:revision>8</cp:revision>
  <cp:lastPrinted>2026-02-10T15:07:00Z</cp:lastPrinted>
  <dcterms:created xsi:type="dcterms:W3CDTF">2026-01-18T16:05:00Z</dcterms:created>
  <dcterms:modified xsi:type="dcterms:W3CDTF">2026-02-11T12:58:00Z</dcterms:modified>
  <cp:category/>
</cp:coreProperties>
</file>