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E2F32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ПВНЗ «Київський  медичний університет»</w:t>
      </w:r>
    </w:p>
    <w:p w14:paraId="3661FE7E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Кафедра акушерства і гінекології</w:t>
      </w:r>
    </w:p>
    <w:p w14:paraId="397BD1D0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</w:p>
    <w:p w14:paraId="273DE439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ind w:left="-140" w:right="0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40"/>
          <w:szCs w:val="40"/>
          <w:u w:val="none"/>
          <w:vertAlign w:val="baseline"/>
        </w:rPr>
        <w:t>ПЕРЕДЧАСНІ ПОЛОГИ</w:t>
      </w:r>
    </w:p>
    <w:p w14:paraId="597E05FD">
      <w:pPr>
        <w:keepNext w:val="0"/>
        <w:keepLines w:val="0"/>
        <w:widowControl/>
        <w:suppressLineNumbers w:val="0"/>
        <w:jc w:val="left"/>
      </w:pPr>
    </w:p>
    <w:p w14:paraId="3998B71E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ind w:left="-140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ОСОБЛИВОСТІ ПЕРЕБІГУ НЕОНАТАЛЬНОГО ПЕРІОДУ У НЕДОНОШЕНИХ НОВОНАРОДЖЕНИХ</w:t>
      </w:r>
    </w:p>
    <w:p w14:paraId="19BFAE71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</w:p>
    <w:p w14:paraId="07EE4EA5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Навчальний посібник</w:t>
      </w:r>
    </w:p>
    <w:p w14:paraId="1BF0DA3C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з  дисципліни  «акушерство та гінекологія»                                                                                               </w:t>
      </w:r>
    </w:p>
    <w:p w14:paraId="1265E4E1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для студентів  6  курсу зі спеціальностей 222 «Медицина»  та  228 «Педіатрія»   та лікарів-інтернів акушерів-гінекологів </w:t>
      </w:r>
    </w:p>
    <w:p w14:paraId="7EAC56D4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</w:p>
    <w:p w14:paraId="7E8E98D1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3CC35A4A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047C9B29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5D76FC8F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7D1D8997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4253FF14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0DBC739E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</w:pPr>
    </w:p>
    <w:p w14:paraId="38EF040D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</w:p>
    <w:p w14:paraId="05ECE043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  <w:jc w:val="center"/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Київ  2024</w:t>
      </w:r>
    </w:p>
    <w:p w14:paraId="0BA2367B">
      <w:pPr>
        <w:keepNext w:val="0"/>
        <w:keepLines w:val="0"/>
        <w:widowControl/>
        <w:suppressLineNumbers w:val="0"/>
        <w:jc w:val="left"/>
      </w:pPr>
    </w:p>
    <w:p w14:paraId="0E9CA01A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УДК 618.39-06:616-053.32]-07-092-08</w:t>
      </w:r>
    </w:p>
    <w:p w14:paraId="7FF2AAF5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jc w:val="both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Рекомендувала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 xml:space="preserve"> Наукова рада Київського медичного університету  (Протокол № 11 від 25 червня 2024 року) як керівництво для студентів старших курсів і лікарів-інтернів акушерів-гінекологів.</w:t>
      </w:r>
    </w:p>
    <w:p w14:paraId="2F39647F">
      <w:pPr>
        <w:pStyle w:val="4"/>
        <w:keepNext w:val="0"/>
        <w:keepLines w:val="0"/>
        <w:widowControl/>
        <w:suppressLineNumbers w:val="0"/>
        <w:bidi w:val="0"/>
        <w:spacing w:before="280" w:beforeAutospacing="0" w:after="200" w:afterAutospacing="0" w:line="12" w:lineRule="atLeast"/>
        <w:ind w:left="0" w:firstLine="420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 xml:space="preserve">Авторський колектив: 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д.мед.н., професор Ю.Я. Круть, д.мед.н., професор А.Я. Сенчук, к.мед.н., доцент А.В. Заболотна, к.мед.н., доцент Т.Р. Полесова</w:t>
      </w:r>
    </w:p>
    <w:p w14:paraId="66B3A2A7">
      <w:pPr>
        <w:keepNext w:val="0"/>
        <w:keepLines w:val="0"/>
        <w:widowControl/>
        <w:suppressLineNumbers w:val="0"/>
        <w:jc w:val="left"/>
      </w:pPr>
    </w:p>
    <w:p w14:paraId="7585AE25">
      <w:pPr>
        <w:pStyle w:val="4"/>
        <w:keepNext w:val="0"/>
        <w:keepLines w:val="0"/>
        <w:widowControl/>
        <w:suppressLineNumbers w:val="0"/>
        <w:bidi w:val="0"/>
        <w:spacing w:before="280" w:beforeAutospacing="0" w:after="200" w:afterAutospacing="0" w:line="12" w:lineRule="atLeast"/>
        <w:ind w:left="0" w:firstLine="420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Рецензенти:</w:t>
      </w:r>
    </w:p>
    <w:p w14:paraId="43D7845F">
      <w:pPr>
        <w:pStyle w:val="4"/>
        <w:keepNext w:val="0"/>
        <w:keepLines w:val="0"/>
        <w:widowControl/>
        <w:suppressLineNumbers w:val="0"/>
        <w:bidi w:val="0"/>
        <w:spacing w:before="280" w:beforeAutospacing="0" w:after="200" w:afterAutospacing="0" w:line="12" w:lineRule="atLeast"/>
        <w:ind w:left="0" w:firstLine="42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Жабченко Ірина Анатоліївна – д.мед.н., професор, завідувач відділення патології вагітності та пологів Державної установи «Інститут педіатрії, акушерства і гінекології імені акад. О.М. Лук’янової Національної академії медичних наук України»;</w:t>
      </w:r>
    </w:p>
    <w:p w14:paraId="480E8704">
      <w:pPr>
        <w:pStyle w:val="4"/>
        <w:keepNext w:val="0"/>
        <w:keepLines w:val="0"/>
        <w:widowControl/>
        <w:suppressLineNumbers w:val="0"/>
        <w:bidi w:val="0"/>
        <w:spacing w:before="280" w:beforeAutospacing="0" w:after="200" w:afterAutospacing="0" w:line="12" w:lineRule="atLeast"/>
        <w:ind w:left="0" w:firstLine="42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Ліхачов Володимир Костянтинович – д.мед.н., професор, завідувач кафедри акушерства та гінекології № 2 Полтавського державного медичного університету</w:t>
      </w:r>
    </w:p>
    <w:p w14:paraId="31159637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b w:val="0"/>
          <w:bCs w:val="0"/>
          <w:kern w:val="0"/>
          <w:sz w:val="24"/>
          <w:szCs w:val="24"/>
          <w:lang w:val="en-US" w:eastAsia="zh-CN" w:bidi="ar"/>
        </w:rPr>
        <w:br w:type="textWrapping"/>
      </w:r>
    </w:p>
    <w:p w14:paraId="3E7BCF96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ind w:left="-140" w:right="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А.Я. Сенчук, Ю.Я. Круть, А.В. Заболотна Передчасні пологи: особливості перебігу неонатального періоду у недоношених новонароджених / Навчальний посібник. – К.: Видавництво.   2024. –   с.</w:t>
      </w:r>
    </w:p>
    <w:p w14:paraId="2C798C34">
      <w:pPr>
        <w:keepNext w:val="0"/>
        <w:keepLines w:val="0"/>
        <w:widowControl/>
        <w:suppressLineNumbers w:val="0"/>
        <w:jc w:val="left"/>
      </w:pPr>
    </w:p>
    <w:p w14:paraId="42DD64F7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ind w:left="0" w:firstLine="42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У навчально-методичному посібнику наведено сучасні дані про передчасні пологи й особливості перебігу неонатального періоду в недоношених новонароджених. Згідно з навчальною програмою подано прийняті в Україні термінологію та класифікацію передчасних пологів, викладено провідні концепції етіології і патогенезу, клінічну симптоматику, критерії діагностики, а також принципи вибору тактики ведення таких пацієнток і недоношених новонароджених, які засновані на принципах доказової медицини.</w:t>
      </w:r>
    </w:p>
    <w:p w14:paraId="422D17ED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  <w:ind w:left="0" w:firstLine="420"/>
        <w:jc w:val="both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Для студентів 6 курсу зі спеціальностей 222 «Медицина» та 228 «Педіатрія» та лікарів-інтернів акушерів-гінекологів. </w:t>
      </w:r>
    </w:p>
    <w:p w14:paraId="310E4043">
      <w:pPr>
        <w:keepNext w:val="0"/>
        <w:keepLines w:val="0"/>
        <w:widowControl/>
        <w:suppressLineNumbers w:val="0"/>
        <w:jc w:val="left"/>
      </w:pPr>
    </w:p>
    <w:p w14:paraId="26589F30">
      <w:pPr>
        <w:pStyle w:val="4"/>
        <w:keepNext w:val="0"/>
        <w:keepLines w:val="0"/>
        <w:widowControl/>
        <w:suppressLineNumbers w:val="0"/>
        <w:bidi w:val="0"/>
        <w:spacing w:before="280" w:beforeAutospacing="0" w:after="20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ISBN                                              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УДК 61.8.3 – 008.6</w:t>
      </w:r>
    </w:p>
    <w:p w14:paraId="57487822">
      <w:pPr>
        <w:pStyle w:val="4"/>
        <w:keepNext w:val="0"/>
        <w:keepLines w:val="0"/>
        <w:widowControl/>
        <w:suppressLineNumbers w:val="0"/>
        <w:bidi w:val="0"/>
        <w:spacing w:before="0" w:beforeAutospacing="0" w:after="20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© Ю.Я. Круть та співавт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                            ББК 57.16я7</w:t>
      </w:r>
    </w:p>
    <w:p w14:paraId="52CC7157">
      <w:pPr>
        <w:pStyle w:val="4"/>
        <w:keepNext w:val="0"/>
        <w:keepLines w:val="0"/>
        <w:widowControl/>
        <w:suppressLineNumbers w:val="0"/>
        <w:bidi w:val="0"/>
        <w:spacing w:before="0" w:beforeAutospacing="0" w:after="200" w:afterAutospacing="0" w:line="12" w:lineRule="atLeast"/>
        <w:rPr>
          <w:rFonts w:ascii="Calibri" w:hAnsi="Calibri" w:cs="Calibri"/>
          <w:i w:val="0"/>
          <w:iCs w:val="0"/>
          <w:color w:val="000000"/>
          <w:sz w:val="26"/>
          <w:szCs w:val="26"/>
          <w:u w:val="none"/>
          <w:vertAlign w:val="baseline"/>
        </w:rPr>
      </w:pPr>
      <w:r>
        <w:rPr>
          <w:rFonts w:ascii="Calibri" w:hAnsi="Calibri" w:cs="Calibri"/>
          <w:i w:val="0"/>
          <w:iCs w:val="0"/>
          <w:color w:val="000000"/>
          <w:sz w:val="26"/>
          <w:szCs w:val="26"/>
          <w:u w:val="none"/>
          <w:vertAlign w:val="baseline"/>
        </w:rPr>
        <w:t>                                                                                           </w:t>
      </w:r>
    </w:p>
    <w:p w14:paraId="51E8AB76">
      <w:pPr>
        <w:pStyle w:val="4"/>
        <w:keepNext w:val="0"/>
        <w:keepLines w:val="0"/>
        <w:widowControl/>
        <w:suppressLineNumbers w:val="0"/>
        <w:bidi w:val="0"/>
        <w:spacing w:before="0" w:beforeAutospacing="0" w:after="200" w:afterAutospacing="0" w:line="12" w:lineRule="atLeast"/>
        <w:rPr>
          <w:rFonts w:ascii="Calibri" w:hAnsi="Calibri" w:cs="Calibri"/>
          <w:i w:val="0"/>
          <w:iCs w:val="0"/>
          <w:color w:val="000000"/>
          <w:sz w:val="26"/>
          <w:szCs w:val="26"/>
          <w:u w:val="none"/>
          <w:vertAlign w:val="baseline"/>
        </w:rPr>
      </w:pPr>
      <w:bookmarkStart w:id="0" w:name="_GoBack"/>
      <w:bookmarkEnd w:id="0"/>
    </w:p>
    <w:tbl>
      <w:tblPr>
        <w:tblW w:w="0" w:type="auto"/>
        <w:tblInd w:w="-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6"/>
      </w:tblGrid>
      <w:tr w14:paraId="4248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shd w:val="clear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967D689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</w:pPr>
          </w:p>
        </w:tc>
      </w:tr>
    </w:tbl>
    <w:p w14:paraId="0CD39B6F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jc w:val="center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ЗМІСТ</w:t>
      </w:r>
    </w:p>
    <w:p w14:paraId="5ED0B7B3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</w:p>
    <w:p w14:paraId="26654560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 І. Науково-методичне обґрунтування теми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……………………………..6</w:t>
      </w:r>
    </w:p>
    <w:p w14:paraId="17F889A1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ІІ. Навчально-виховні цілі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………………………………………………....6</w:t>
      </w:r>
    </w:p>
    <w:p w14:paraId="7C268875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IIІ. Базові знання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……………………………………………………………7</w:t>
      </w:r>
    </w:p>
    <w:p w14:paraId="49B90D94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IV. Міждисциплінарна інтеграція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………………………………………...7</w:t>
      </w:r>
    </w:p>
    <w:p w14:paraId="7C0B6EE5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V. Зміст навчального матеріалу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…………………………………………..9</w:t>
      </w:r>
    </w:p>
    <w:p w14:paraId="09B4A12E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Частина 1 </w:t>
      </w:r>
    </w:p>
    <w:p w14:paraId="00C9DAE9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Сучасні аспекти менеджменту та профілактики </w:t>
      </w:r>
    </w:p>
    <w:p w14:paraId="1C7942DB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передчасних пологів. Класифікація невиношування вагітності……….…9</w:t>
      </w:r>
    </w:p>
    <w:p w14:paraId="3172C917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Прегравідарна підготовка…………………… …………………………….10  </w:t>
      </w:r>
    </w:p>
    <w:p w14:paraId="43A32E81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Обсяг обстеження при невиношуванні вагітності </w:t>
      </w:r>
    </w:p>
    <w:p w14:paraId="59961726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     до настання та під час вагітності………………………………………..11</w:t>
      </w:r>
    </w:p>
    <w:p w14:paraId="7A37B916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Класифікація передчасних пологів………………………………….. ……13</w:t>
      </w:r>
    </w:p>
    <w:p w14:paraId="0F158B43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Етіологія та фактори ризику передчасних пологів……………………… .13</w:t>
      </w:r>
    </w:p>
    <w:p w14:paraId="68E4B98A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Істміко-цервікальна недостатність………………………………………....15</w:t>
      </w:r>
    </w:p>
    <w:p w14:paraId="60194AD8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Методи прогнозування і діагностики передчасних пологів………...........20</w:t>
      </w:r>
    </w:p>
    <w:p w14:paraId="129AAEF1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Імунологічні аспекти розвитку невиношування вагітності………………26</w:t>
      </w:r>
    </w:p>
    <w:p w14:paraId="37AF39E8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Принципи ведення передчасних пологів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…………………………………..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29</w:t>
      </w:r>
    </w:p>
    <w:p w14:paraId="1184E4CC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Токолітична терапія…………………………………………………………32</w:t>
      </w:r>
    </w:p>
    <w:p w14:paraId="3A072527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Профілактику респіраторного дистрес синдрому плода………………….34</w:t>
      </w:r>
    </w:p>
    <w:p w14:paraId="55480FCE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Спостереження та допомога під час пологів………………………………35</w:t>
      </w:r>
    </w:p>
    <w:p w14:paraId="47C921BC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Частина 2</w:t>
      </w:r>
    </w:p>
    <w:p w14:paraId="609F909B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Передчасний розрив плідних оболонок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…………………………………43</w:t>
      </w:r>
    </w:p>
    <w:p w14:paraId="2F8C6C57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Класифікація передчасного розриву плідних оболонок………………….44</w:t>
      </w:r>
    </w:p>
    <w:p w14:paraId="591D7F5A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Діагностика передчасного розриву плідних оболонок………………...…46</w:t>
      </w:r>
    </w:p>
    <w:p w14:paraId="5B0662D8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Діагностика  хоріоамніоніту у жінок з ПРПО…………………………......48</w:t>
      </w:r>
    </w:p>
    <w:p w14:paraId="316CB462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Ведення, лікування та розродження вагітної з передчасним</w:t>
      </w:r>
    </w:p>
    <w:p w14:paraId="1FD47802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 розривом плідних оболонок……………………………………………... . 50</w:t>
      </w:r>
    </w:p>
    <w:p w14:paraId="471D98A8">
      <w:pPr>
        <w:pStyle w:val="4"/>
        <w:keepNext w:val="0"/>
        <w:keepLines w:val="0"/>
        <w:widowControl/>
        <w:suppressLineNumbers w:val="0"/>
        <w:bidi w:val="0"/>
        <w:spacing w:before="28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vertAlign w:val="baseline"/>
        </w:rPr>
        <w:t>Алгоритм ведення вагітної з ПРПО при передчасних пологах…………..53</w:t>
      </w:r>
    </w:p>
    <w:p w14:paraId="2BECC162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left="0" w:firstLine="440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Частина 3.</w:t>
      </w:r>
    </w:p>
    <w:p w14:paraId="092D8E9D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left="0" w:firstLine="440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Особливості перебігу неонатального періоду у недоношених новонароджених…………………………………………………………………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55</w:t>
      </w:r>
    </w:p>
    <w:p w14:paraId="142EB399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left="0" w:firstLine="44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Визначення недоношеного новонародженого…………………………..…56</w:t>
      </w:r>
    </w:p>
    <w:p w14:paraId="790CE26A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left="0" w:firstLine="44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Основні проблеми новонародженої дитини   з малою масою</w:t>
      </w:r>
    </w:p>
    <w:p w14:paraId="2BBC3D92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left="0" w:firstLine="44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 тіла  при народженні…………………………………………..…………….57</w:t>
      </w:r>
    </w:p>
    <w:p w14:paraId="5CD4AC36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Лікарський догляд за новонародженою дитиною з малою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масою тіла при народженні………………………………………………….…..61</w:t>
      </w:r>
    </w:p>
    <w:p w14:paraId="47128A01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Годування новонародженої дитини  з малою масою тіла при народженні…..75</w:t>
      </w:r>
    </w:p>
    <w:p w14:paraId="7901A101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 xml:space="preserve">Частина </w:t>
      </w:r>
      <w:r>
        <w:rPr>
          <w:rFonts w:hint="default" w:ascii="Times New Roman" w:hAnsi="Times New Roman" w:cs="Times New Roman"/>
          <w:b/>
          <w:bCs/>
          <w:i w:val="0"/>
          <w:iCs w:val="0"/>
          <w:smallCaps/>
          <w:color w:val="000000"/>
          <w:sz w:val="26"/>
          <w:szCs w:val="26"/>
          <w:u w:val="none"/>
          <w:vertAlign w:val="baseline"/>
        </w:rPr>
        <w:t> 4</w:t>
      </w:r>
    </w:p>
    <w:p w14:paraId="12E2687A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Матеріали методичного забезпечення заняття</w:t>
      </w:r>
    </w:p>
    <w:p w14:paraId="33234C59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right="-6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Теоретичні  запитання  засвоєння теми………………………………………...82</w:t>
      </w:r>
    </w:p>
    <w:p w14:paraId="4F3723D5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Ситуаційні задачі для оцінки кінцевого рівня знань………………………..…84</w:t>
      </w:r>
    </w:p>
    <w:p w14:paraId="68C4D239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right="-60"/>
      </w:pP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Типові тестові завдання для оцінки кінцевого рівня знань…………………...85</w:t>
      </w:r>
    </w:p>
    <w:p w14:paraId="24648117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  <w:ind w:right="-60"/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Література</w:t>
      </w:r>
      <w:r>
        <w:rPr>
          <w:rFonts w:hint="default" w:ascii="Times New Roman" w:hAnsi="Times New Roman" w:cs="Times New Roman"/>
          <w:i w:val="0"/>
          <w:iCs w:val="0"/>
          <w:color w:val="000000"/>
          <w:sz w:val="26"/>
          <w:szCs w:val="26"/>
          <w:u w:val="none"/>
          <w:shd w:val="clear" w:fill="FFFFFF"/>
          <w:vertAlign w:val="baseline"/>
        </w:rPr>
        <w:t>……………………………………………………………………….88</w:t>
      </w:r>
    </w:p>
    <w:p w14:paraId="5D1CA3F2">
      <w:pPr>
        <w:pStyle w:val="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2" w:lineRule="atLeast"/>
      </w:pPr>
    </w:p>
    <w:p w14:paraId="23107ADF">
      <w:pPr>
        <w:keepNext w:val="0"/>
        <w:keepLines w:val="0"/>
        <w:widowControl/>
        <w:suppressLineNumbers w:val="0"/>
        <w:jc w:val="left"/>
      </w:pPr>
    </w:p>
    <w:p w14:paraId="159243D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A36B4"/>
    <w:rsid w:val="694A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2024-10-30T09:21:00Z</dcterms:created>
  <dc:creator>Kirich</dc:creator>
  <cp:lastModifiedBy>Kirich</cp:lastModifiedBy>
  <dcterms:modified xsi:type="dcterms:W3CDTF">2024-10-30T09:22:26Z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1033-12.2.0.18638</vt:lpwstr>
  </property>
  <property fmtid="{D5CDD505-2E9C-101B-9397-08002B2CF9AE}" pid="3" name="ICV">
    <vt:lpwstr>9CC7C97E854C4EF0B3993F239C77AE53_11</vt:lpwstr>
  </property>
</Properties>
</file>