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ind w:left="4111"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sz w:val="48"/>
          <w:szCs w:val="48"/>
        </w:rPr>
        <w:drawing>
          <wp:inline distB="0" distT="0" distL="0" distR="0">
            <wp:extent cx="601980" cy="662940"/>
            <wp:effectExtent b="0" l="0" r="0" t="0"/>
            <wp:docPr descr="https://lh4.googleusercontent.com/LbvbI4-WOusMTSGPRlwZECGvH4YkewoN6mGZpDXPztsMug-TBGhjP02W5_aUWA99pe7UfoxDJOqgnNo6TTIuk7FBN1i5lNGMJ2WcrEWBQvGwfALgiYdglo-Nn3srmM9eT-plcZle0UQ" id="6" name="image1.png"/>
            <a:graphic>
              <a:graphicData uri="http://schemas.openxmlformats.org/drawingml/2006/picture">
                <pic:pic>
                  <pic:nvPicPr>
                    <pic:cNvPr descr="https://lh4.googleusercontent.com/LbvbI4-WOusMTSGPRlwZECGvH4YkewoN6mGZpDXPztsMug-TBGhjP02W5_aUWA99pe7UfoxDJOqgnNo6TTIuk7FBN1i5lNGMJ2WcrEWBQvGwfALgiYdglo-Nn3srmM9eT-plcZle0UQ" id="0" name="image1.png"/>
                    <pic:cNvPicPr preferRelativeResize="0"/>
                  </pic:nvPicPr>
                  <pic:blipFill>
                    <a:blip r:embed="rId7"/>
                    <a:srcRect b="0" l="0" r="0" t="0"/>
                    <a:stretch>
                      <a:fillRect/>
                    </a:stretch>
                  </pic:blipFill>
                  <pic:spPr>
                    <a:xfrm>
                      <a:off x="0" y="0"/>
                      <a:ext cx="601980" cy="6629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left="5670" w:firstLine="0"/>
        <w:jc w:val="both"/>
        <w:rPr>
          <w:rFonts w:ascii="Times New Roman" w:cs="Times New Roman" w:eastAsia="Times New Roman" w:hAnsi="Times New Roman"/>
          <w:color w:val="000000"/>
        </w:rPr>
      </w:pPr>
      <w:r w:rsidDel="00000000" w:rsidR="00000000" w:rsidRPr="00000000">
        <w:rPr>
          <w:rtl w:val="0"/>
        </w:rPr>
      </w:r>
    </w:p>
    <w:tbl>
      <w:tblPr>
        <w:tblStyle w:val="Table1"/>
        <w:tblW w:w="1020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01"/>
        <w:tblGridChange w:id="0">
          <w:tblGrid>
            <w:gridCol w:w="10201"/>
          </w:tblGrid>
        </w:tblGridChange>
      </w:tblGrid>
      <w:tr>
        <w:trPr>
          <w:cantSplit w:val="0"/>
          <w:tblHeader w:val="0"/>
        </w:trPr>
        <w:tc>
          <w:tcPr>
            <w:shd w:fill="eeece1" w:val="clear"/>
            <w:vAlign w:val="center"/>
          </w:tcPr>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8"/>
                <w:szCs w:val="28"/>
                <w:rtl w:val="0"/>
              </w:rPr>
              <w:t xml:space="preserve">ПРИВАТНИЙ ВИЩИЙ НАВЧАЛЬНИЙ ЗАКЛАД</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8"/>
                <w:szCs w:val="28"/>
                <w:rtl w:val="0"/>
              </w:rPr>
              <w:t xml:space="preserve">«КИЇВСЬКИЙ МЕДИЧНИЙ УНІВЕРСИТЕТ»</w:t>
            </w:r>
            <w:r w:rsidDel="00000000" w:rsidR="00000000" w:rsidRPr="00000000">
              <w:rPr>
                <w:rtl w:val="0"/>
              </w:rPr>
            </w:r>
          </w:p>
        </w:tc>
      </w:tr>
      <w:tr>
        <w:trPr>
          <w:cantSplit w:val="0"/>
          <w:tblHeader w:val="0"/>
        </w:trPr>
        <w:tc>
          <w:tcPr>
            <w:shd w:fill="eeece1"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color w:val="434343"/>
              </w:rPr>
            </w:pPr>
            <w:r w:rsidDel="00000000" w:rsidR="00000000" w:rsidRPr="00000000">
              <w:rPr>
                <w:rFonts w:ascii="Times New Roman" w:cs="Times New Roman" w:eastAsia="Times New Roman" w:hAnsi="Times New Roman"/>
                <w:b w:val="1"/>
                <w:bCs w:val="1"/>
                <w:color w:val="434343"/>
                <w:sz w:val="28"/>
                <w:szCs w:val="28"/>
                <w:rtl w:val="0"/>
              </w:rPr>
              <w:t xml:space="preserve">СИЛАБУС</w:t>
            </w:r>
            <w:r w:rsidDel="00000000" w:rsidR="00000000" w:rsidRPr="00000000">
              <w:rPr>
                <w:rtl w:val="0"/>
              </w:rPr>
            </w:r>
          </w:p>
        </w:tc>
      </w:tr>
      <w:tr>
        <w:trPr>
          <w:cantSplit w:val="0"/>
          <w:tblHeader w:val="0"/>
        </w:trPr>
        <w:tc>
          <w:tcPr>
            <w:shd w:fill="eeece1" w:val="clear"/>
            <w:vAlign w:val="center"/>
          </w:tcPr>
          <w:p w:rsidR="00000000" w:rsidDel="00000000" w:rsidP="00000000" w:rsidRDefault="00000000" w:rsidRPr="00000000" w14:paraId="00000006">
            <w:pPr>
              <w:jc w:val="center"/>
              <w:rPr>
                <w:rFonts w:ascii="Times New Roman" w:cs="Times New Roman" w:eastAsia="Times New Roman" w:hAnsi="Times New Roman"/>
                <w:b w:val="1"/>
                <w:bCs w:val="1"/>
                <w:color w:val="434343"/>
              </w:rPr>
            </w:pPr>
            <w:r w:rsidDel="00000000" w:rsidR="00000000" w:rsidRPr="00000000">
              <w:rPr>
                <w:rFonts w:ascii="Times New Roman" w:cs="Times New Roman" w:eastAsia="Times New Roman" w:hAnsi="Times New Roman"/>
                <w:b w:val="1"/>
                <w:bCs w:val="1"/>
                <w:sz w:val="28"/>
                <w:szCs w:val="28"/>
                <w:rtl w:val="0"/>
              </w:rPr>
              <w:t xml:space="preserve">Іноземна мова</w:t>
            </w:r>
            <w:r w:rsidDel="00000000" w:rsidR="00000000" w:rsidRPr="00000000">
              <w:rPr>
                <w:rtl w:val="0"/>
              </w:rPr>
            </w:r>
          </w:p>
        </w:tc>
      </w:tr>
    </w:tbl>
    <w:p w:rsidR="00000000" w:rsidDel="00000000" w:rsidP="00000000" w:rsidRDefault="00000000" w:rsidRPr="00000000" w14:paraId="00000007">
      <w:pPr>
        <w:spacing w:line="240" w:lineRule="auto"/>
        <w:rPr>
          <w:rFonts w:ascii="Times New Roman" w:cs="Times New Roman" w:eastAsia="Times New Roman" w:hAnsi="Times New Roman"/>
          <w:color w:val="434343"/>
        </w:rPr>
      </w:pPr>
      <w:r w:rsidDel="00000000" w:rsidR="00000000" w:rsidRPr="00000000">
        <w:rPr>
          <w:rtl w:val="0"/>
        </w:rPr>
      </w:r>
    </w:p>
    <w:tbl>
      <w:tblPr>
        <w:tblStyle w:val="Table2"/>
        <w:tblW w:w="1020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57"/>
        <w:gridCol w:w="7144"/>
        <w:tblGridChange w:id="0">
          <w:tblGrid>
            <w:gridCol w:w="3057"/>
            <w:gridCol w:w="7144"/>
          </w:tblGrid>
        </w:tblGridChange>
      </w:tblGrid>
      <w:tr>
        <w:trPr>
          <w:cantSplit w:val="0"/>
          <w:tblHeader w:val="0"/>
        </w:trPr>
        <w:tc>
          <w:tcPr>
            <w:shd w:fill="eeece1" w:val="clear"/>
            <w:vAlign w:val="center"/>
          </w:tcPr>
          <w:p w:rsidR="00000000" w:rsidDel="00000000" w:rsidP="00000000" w:rsidRDefault="00000000" w:rsidRPr="00000000" w14:paraId="00000008">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Галузь знань</w:t>
            </w:r>
          </w:p>
        </w:tc>
        <w:tc>
          <w:tcPr>
            <w:vAlign w:val="center"/>
          </w:tcPr>
          <w:p w:rsidR="00000000" w:rsidDel="00000000" w:rsidP="00000000" w:rsidRDefault="00000000" w:rsidRPr="00000000" w14:paraId="00000009">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22 «Охорона здоров’я»</w:t>
            </w:r>
          </w:p>
        </w:tc>
      </w:tr>
      <w:tr>
        <w:trPr>
          <w:cantSplit w:val="0"/>
          <w:tblHeader w:val="0"/>
        </w:trPr>
        <w:tc>
          <w:tcPr>
            <w:shd w:fill="eeece1" w:val="clear"/>
            <w:vAlign w:val="center"/>
          </w:tcPr>
          <w:p w:rsidR="00000000" w:rsidDel="00000000" w:rsidP="00000000" w:rsidRDefault="00000000" w:rsidRPr="00000000" w14:paraId="0000000A">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Спеціальність</w:t>
            </w:r>
          </w:p>
        </w:tc>
        <w:tc>
          <w:tcPr>
            <w:vAlign w:val="center"/>
          </w:tcPr>
          <w:p w:rsidR="00000000" w:rsidDel="00000000" w:rsidP="00000000" w:rsidRDefault="00000000" w:rsidRPr="00000000" w14:paraId="0000000B">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226 «Фармація, промислова фармація»</w:t>
            </w:r>
          </w:p>
        </w:tc>
      </w:tr>
      <w:tr>
        <w:trPr>
          <w:cantSplit w:val="0"/>
          <w:tblHeader w:val="0"/>
        </w:trPr>
        <w:tc>
          <w:tcPr>
            <w:shd w:fill="eeece1" w:val="clear"/>
            <w:vAlign w:val="center"/>
          </w:tcPr>
          <w:p w:rsidR="00000000" w:rsidDel="00000000" w:rsidP="00000000" w:rsidRDefault="00000000" w:rsidRPr="00000000" w14:paraId="0000000C">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Рівень вищої освіти</w:t>
            </w:r>
          </w:p>
        </w:tc>
        <w:tc>
          <w:tcPr>
            <w:vAlign w:val="center"/>
          </w:tcPr>
          <w:p w:rsidR="00000000" w:rsidDel="00000000" w:rsidP="00000000" w:rsidRDefault="00000000" w:rsidRPr="00000000" w14:paraId="0000000D">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Другий (магістерський) рівень вищої освіти</w:t>
            </w:r>
          </w:p>
        </w:tc>
      </w:tr>
      <w:tr>
        <w:trPr>
          <w:cantSplit w:val="0"/>
          <w:tblHeader w:val="0"/>
        </w:trPr>
        <w:tc>
          <w:tcPr>
            <w:shd w:fill="eeece1" w:val="clear"/>
            <w:vAlign w:val="center"/>
          </w:tcPr>
          <w:p w:rsidR="00000000" w:rsidDel="00000000" w:rsidP="00000000" w:rsidRDefault="00000000" w:rsidRPr="00000000" w14:paraId="0000000E">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Форма здобуття освіти</w:t>
            </w:r>
          </w:p>
        </w:tc>
        <w:tc>
          <w:tcPr>
            <w:vAlign w:val="center"/>
          </w:tcPr>
          <w:p w:rsidR="00000000" w:rsidDel="00000000" w:rsidP="00000000" w:rsidRDefault="00000000" w:rsidRPr="00000000" w14:paraId="0000000F">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Денна</w:t>
            </w:r>
          </w:p>
        </w:tc>
      </w:tr>
      <w:tr>
        <w:trPr>
          <w:cantSplit w:val="0"/>
          <w:tblHeader w:val="0"/>
        </w:trPr>
        <w:tc>
          <w:tcPr>
            <w:shd w:fill="eeece1" w:val="clear"/>
            <w:vAlign w:val="center"/>
          </w:tcPr>
          <w:p w:rsidR="00000000" w:rsidDel="00000000" w:rsidP="00000000" w:rsidRDefault="00000000" w:rsidRPr="00000000" w14:paraId="00000010">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Навчальний рік</w:t>
            </w:r>
          </w:p>
        </w:tc>
        <w:tc>
          <w:tcPr>
            <w:vAlign w:val="center"/>
          </w:tcPr>
          <w:p w:rsidR="00000000" w:rsidDel="00000000" w:rsidP="00000000" w:rsidRDefault="00000000" w:rsidRPr="00000000" w14:paraId="00000011">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2025-2026 </w:t>
            </w:r>
          </w:p>
        </w:tc>
      </w:tr>
      <w:tr>
        <w:trPr>
          <w:cantSplit w:val="0"/>
          <w:tblHeader w:val="0"/>
        </w:trPr>
        <w:tc>
          <w:tcPr>
            <w:shd w:fill="eeece1" w:val="clear"/>
            <w:vAlign w:val="center"/>
          </w:tcPr>
          <w:p w:rsidR="00000000" w:rsidDel="00000000" w:rsidP="00000000" w:rsidRDefault="00000000" w:rsidRPr="00000000" w14:paraId="00000012">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Семестр (семестри)</w:t>
            </w:r>
          </w:p>
        </w:tc>
        <w:tc>
          <w:tcPr>
            <w:vAlign w:val="center"/>
          </w:tcPr>
          <w:p w:rsidR="00000000" w:rsidDel="00000000" w:rsidP="00000000" w:rsidRDefault="00000000" w:rsidRPr="00000000" w14:paraId="00000013">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1</w:t>
            </w:r>
            <w:r w:rsidDel="00000000" w:rsidR="00000000" w:rsidRPr="00000000">
              <w:rPr>
                <w:rFonts w:ascii="Times New Roman" w:cs="Times New Roman" w:eastAsia="Times New Roman" w:hAnsi="Times New Roman"/>
                <w:color w:val="434343"/>
                <w:sz w:val="24"/>
                <w:szCs w:val="24"/>
                <w:rtl w:val="0"/>
              </w:rPr>
              <w:t xml:space="preserve">, 2</w:t>
            </w:r>
          </w:p>
        </w:tc>
      </w:tr>
    </w:tbl>
    <w:p w:rsidR="00000000" w:rsidDel="00000000" w:rsidP="00000000" w:rsidRDefault="00000000" w:rsidRPr="00000000" w14:paraId="00000014">
      <w:pPr>
        <w:spacing w:line="240" w:lineRule="auto"/>
        <w:rPr>
          <w:rFonts w:ascii="Times New Roman" w:cs="Times New Roman" w:eastAsia="Times New Roman" w:hAnsi="Times New Roman"/>
          <w:color w:val="434343"/>
        </w:rPr>
      </w:pPr>
      <w:r w:rsidDel="00000000" w:rsidR="00000000" w:rsidRPr="00000000">
        <w:rPr>
          <w:rtl w:val="0"/>
        </w:rPr>
      </w:r>
    </w:p>
    <w:tbl>
      <w:tblPr>
        <w:tblStyle w:val="Table3"/>
        <w:tblW w:w="1020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52"/>
        <w:gridCol w:w="7149"/>
        <w:tblGridChange w:id="0">
          <w:tblGrid>
            <w:gridCol w:w="3052"/>
            <w:gridCol w:w="7149"/>
          </w:tblGrid>
        </w:tblGridChange>
      </w:tblGrid>
      <w:tr>
        <w:trPr>
          <w:cantSplit w:val="0"/>
          <w:tblHeader w:val="0"/>
        </w:trPr>
        <w:tc>
          <w:tcPr>
            <w:gridSpan w:val="2"/>
            <w:shd w:fill="eeece1" w:val="clear"/>
            <w:vAlign w:val="center"/>
          </w:tcPr>
          <w:p w:rsidR="00000000" w:rsidDel="00000000" w:rsidP="00000000" w:rsidRDefault="00000000" w:rsidRPr="00000000" w14:paraId="00000015">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Загальна інформація </w:t>
            </w:r>
          </w:p>
        </w:tc>
      </w:tr>
      <w:tr>
        <w:trPr>
          <w:cantSplit w:val="0"/>
          <w:tblHeader w:val="0"/>
        </w:trPr>
        <w:tc>
          <w:tcPr>
            <w:vMerge w:val="restart"/>
            <w:shd w:fill="eeece1" w:val="clear"/>
            <w:vAlign w:val="center"/>
          </w:tcPr>
          <w:p w:rsidR="00000000" w:rsidDel="00000000" w:rsidP="00000000" w:rsidRDefault="00000000" w:rsidRPr="00000000" w14:paraId="00000017">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Кафедра</w:t>
            </w:r>
          </w:p>
        </w:tc>
        <w:tc>
          <w:tcPr>
            <w:vAlign w:val="center"/>
          </w:tcPr>
          <w:p w:rsidR="00000000" w:rsidDel="00000000" w:rsidP="00000000" w:rsidRDefault="00000000" w:rsidRPr="00000000" w14:paraId="00000018">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Кафедра </w:t>
            </w:r>
            <w:r w:rsidDel="00000000" w:rsidR="00000000" w:rsidRPr="00000000">
              <w:rPr>
                <w:rFonts w:ascii="Cambria" w:cs="Cambria" w:eastAsia="Cambria" w:hAnsi="Cambria"/>
                <w:sz w:val="24"/>
                <w:szCs w:val="24"/>
                <w:rtl w:val="0"/>
              </w:rPr>
              <w:t xml:space="preserve"> соціально-гуманітарних дисциплін</w:t>
            </w:r>
            <w:r w:rsidDel="00000000" w:rsidR="00000000" w:rsidRPr="00000000">
              <w:rPr>
                <w:rtl w:val="0"/>
              </w:rPr>
            </w:r>
          </w:p>
        </w:tc>
      </w:tr>
      <w:tr>
        <w:trPr>
          <w:cantSplit w:val="0"/>
          <w:tblHeader w:val="0"/>
        </w:trPr>
        <w:tc>
          <w:tcPr>
            <w:vMerge w:val="continue"/>
            <w:shd w:fill="eeece1" w:val="cle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434343"/>
                <w:sz w:val="24"/>
                <w:szCs w:val="24"/>
              </w:rPr>
            </w:pPr>
            <w:r w:rsidDel="00000000" w:rsidR="00000000" w:rsidRPr="00000000">
              <w:rPr>
                <w:rtl w:val="0"/>
              </w:rPr>
            </w:r>
          </w:p>
        </w:tc>
        <w:tc>
          <w:tcPr>
            <w:vAlign w:val="center"/>
          </w:tcPr>
          <w:p w:rsidR="00000000" w:rsidDel="00000000" w:rsidP="00000000" w:rsidRDefault="00000000" w:rsidRPr="00000000" w14:paraId="0000001A">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Завідувач кафедри: </w:t>
            </w:r>
            <w:r w:rsidDel="00000000" w:rsidR="00000000" w:rsidRPr="00000000">
              <w:rPr>
                <w:rFonts w:ascii="Times New Roman" w:cs="Times New Roman" w:eastAsia="Times New Roman" w:hAnsi="Times New Roman"/>
                <w:sz w:val="24"/>
                <w:szCs w:val="24"/>
                <w:rtl w:val="0"/>
              </w:rPr>
              <w:t xml:space="preserve">Зеленцова Світлана Миколаївна, кандидат істор. наук, доцент</w:t>
            </w:r>
            <w:r w:rsidDel="00000000" w:rsidR="00000000" w:rsidRPr="00000000">
              <w:rPr>
                <w:rtl w:val="0"/>
              </w:rPr>
            </w:r>
          </w:p>
        </w:tc>
      </w:tr>
      <w:tr>
        <w:trPr>
          <w:cantSplit w:val="0"/>
          <w:tblHeader w:val="0"/>
        </w:trPr>
        <w:tc>
          <w:tcPr>
            <w:vMerge w:val="continue"/>
            <w:shd w:fill="eeece1" w:val="cle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434343"/>
                <w:sz w:val="24"/>
                <w:szCs w:val="24"/>
              </w:rPr>
            </w:pPr>
            <w:r w:rsidDel="00000000" w:rsidR="00000000" w:rsidRPr="00000000">
              <w:rPr>
                <w:rtl w:val="0"/>
              </w:rPr>
            </w:r>
          </w:p>
        </w:tc>
        <w:tc>
          <w:tcPr>
            <w:vAlign w:val="cente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Адреса: </w:t>
            </w:r>
            <w:r w:rsidDel="00000000" w:rsidR="00000000" w:rsidRPr="00000000">
              <w:rPr>
                <w:rFonts w:ascii="Times New Roman" w:cs="Times New Roman" w:eastAsia="Times New Roman" w:hAnsi="Times New Roman"/>
                <w:sz w:val="24"/>
                <w:szCs w:val="24"/>
                <w:rtl w:val="0"/>
              </w:rPr>
              <w:t xml:space="preserve">02099, Україна, Київ, вул. Бориспільська, 2, 210 каб.</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Tel.Fax+38(044)567-29-29</w:t>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Times New Roman" w:cs="Times New Roman" w:eastAsia="Times New Roman" w:hAnsi="Times New Roman"/>
                <w:sz w:val="24"/>
                <w:szCs w:val="24"/>
                <w:rtl w:val="0"/>
              </w:rPr>
              <w:t xml:space="preserve">E-mail:  social_hum@kmu.edu.ua</w:t>
            </w:r>
            <w:r w:rsidDel="00000000" w:rsidR="00000000" w:rsidRPr="00000000">
              <w:rPr>
                <w:rtl w:val="0"/>
              </w:rPr>
            </w:r>
          </w:p>
        </w:tc>
      </w:tr>
      <w:tr>
        <w:trPr>
          <w:cantSplit w:val="0"/>
          <w:tblHeader w:val="0"/>
        </w:trPr>
        <w:tc>
          <w:tcPr>
            <w:vMerge w:val="continue"/>
            <w:shd w:fill="eeece1" w:val="clear"/>
            <w:vAlign w:val="cente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tl w:val="0"/>
              </w:rPr>
            </w:r>
          </w:p>
        </w:tc>
        <w:tc>
          <w:tcPr>
            <w:vAlign w:val="center"/>
          </w:tcPr>
          <w:p w:rsidR="00000000" w:rsidDel="00000000" w:rsidP="00000000" w:rsidRDefault="00000000" w:rsidRPr="00000000" w14:paraId="00000020">
            <w:pPr>
              <w:rPr>
                <w:rFonts w:ascii="Times New Roman" w:cs="Times New Roman" w:eastAsia="Times New Roman" w:hAnsi="Times New Roman"/>
                <w:color w:val="434343"/>
                <w:sz w:val="24"/>
                <w:szCs w:val="24"/>
              </w:rPr>
            </w:pPr>
            <w:hyperlink r:id="rId8">
              <w:r w:rsidDel="00000000" w:rsidR="00000000" w:rsidRPr="00000000">
                <w:rPr>
                  <w:rFonts w:ascii="Cambria" w:cs="Cambria" w:eastAsia="Cambria" w:hAnsi="Cambria"/>
                  <w:color w:val="0000ff"/>
                  <w:sz w:val="24"/>
                  <w:szCs w:val="24"/>
                  <w:u w:val="single"/>
                  <w:rtl w:val="0"/>
                </w:rPr>
                <w:t xml:space="preserve">https://sites.google.com/d/1BybQBXY7mt55oEL0GylUL5bwYSiA6Ke2/p/1WigOuJo_PhzHWRqYI5xQz-RibFE8296T/edit</w:t>
              </w:r>
            </w:hyperlink>
            <w:r w:rsidDel="00000000" w:rsidR="00000000" w:rsidRPr="00000000">
              <w:rPr>
                <w:rFonts w:ascii="Cambria" w:cs="Cambria" w:eastAsia="Cambria" w:hAnsi="Cambria"/>
                <w:sz w:val="24"/>
                <w:szCs w:val="24"/>
                <w:rtl w:val="0"/>
              </w:rPr>
              <w:t xml:space="preserve"> </w:t>
            </w: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color w:val="434343"/>
                <w:sz w:val="24"/>
                <w:szCs w:val="24"/>
              </w:rPr>
            </w:pPr>
            <w:r w:rsidDel="00000000" w:rsidR="00000000" w:rsidRPr="00000000">
              <w:rPr>
                <w:rtl w:val="0"/>
              </w:rPr>
            </w:r>
          </w:p>
        </w:tc>
      </w:tr>
      <w:tr>
        <w:trPr>
          <w:cantSplit w:val="0"/>
          <w:tblHeader w:val="0"/>
        </w:trPr>
        <w:tc>
          <w:tcPr>
            <w:shd w:fill="eeece1" w:val="clear"/>
            <w:vAlign w:val="center"/>
          </w:tcPr>
          <w:p w:rsidR="00000000" w:rsidDel="00000000" w:rsidP="00000000" w:rsidRDefault="00000000" w:rsidRPr="00000000" w14:paraId="00000022">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Викладач (викладачі)</w:t>
            </w:r>
          </w:p>
        </w:tc>
        <w:tc>
          <w:tcPr>
            <w:vAlign w:val="center"/>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Михайлюк Марина Ігорівна     </w:t>
            </w:r>
            <w:hyperlink r:id="rId9">
              <w:r w:rsidDel="00000000" w:rsidR="00000000" w:rsidRPr="00000000">
                <w:rPr>
                  <w:rFonts w:ascii="Times New Roman" w:cs="Times New Roman" w:eastAsia="Times New Roman" w:hAnsi="Times New Roman"/>
                  <w:color w:val="0000ff"/>
                  <w:sz w:val="24"/>
                  <w:szCs w:val="24"/>
                  <w:highlight w:val="white"/>
                  <w:u w:val="single"/>
                  <w:rtl w:val="0"/>
                </w:rPr>
                <w:t xml:space="preserve">m.mikhaylyuk@kmu.edu.ua</w:t>
              </w:r>
            </w:hyperlink>
            <w:r w:rsidDel="00000000" w:rsidR="00000000" w:rsidRPr="00000000">
              <w:rPr>
                <w:rFonts w:ascii="Times New Roman" w:cs="Times New Roman" w:eastAsia="Times New Roman" w:hAnsi="Times New Roman"/>
                <w:color w:val="5f6368"/>
                <w:sz w:val="24"/>
                <w:szCs w:val="24"/>
                <w:highlight w:val="white"/>
                <w:rtl w:val="0"/>
              </w:rPr>
              <w:t xml:space="preserve">, </w:t>
            </w: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color w:val="434343"/>
                <w:sz w:val="24"/>
                <w:szCs w:val="24"/>
              </w:rPr>
            </w:pPr>
            <w:r w:rsidDel="00000000" w:rsidR="00000000" w:rsidRPr="00000000">
              <w:rPr>
                <w:rtl w:val="0"/>
              </w:rPr>
            </w:r>
          </w:p>
        </w:tc>
      </w:tr>
      <w:tr>
        <w:trPr>
          <w:cantSplit w:val="0"/>
          <w:tblHeader w:val="0"/>
        </w:trPr>
        <w:tc>
          <w:tcPr>
            <w:shd w:fill="eeece1" w:val="clear"/>
            <w:vAlign w:val="center"/>
          </w:tcPr>
          <w:p w:rsidR="00000000" w:rsidDel="00000000" w:rsidP="00000000" w:rsidRDefault="00000000" w:rsidRPr="00000000" w14:paraId="00000025">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Портфоліо викладача</w:t>
            </w:r>
          </w:p>
        </w:tc>
        <w:tc>
          <w:tcPr>
            <w:vAlign w:val="center"/>
          </w:tcPr>
          <w:p w:rsidR="00000000" w:rsidDel="00000000" w:rsidP="00000000" w:rsidRDefault="00000000" w:rsidRPr="00000000" w14:paraId="00000026">
            <w:pPr>
              <w:rPr>
                <w:rFonts w:ascii="Times New Roman" w:cs="Times New Roman" w:eastAsia="Times New Roman" w:hAnsi="Times New Roman"/>
                <w:color w:val="434343"/>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https://docs.google.com/presentation/d/1VhxrEDla2R9Ki-laGdVLwl3kAPdxEQkW/edit?slide=id.p1#slide=id.p1</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color w:val="434343"/>
                <w:sz w:val="24"/>
                <w:szCs w:val="24"/>
              </w:rPr>
            </w:pPr>
            <w:r w:rsidDel="00000000" w:rsidR="00000000" w:rsidRPr="00000000">
              <w:rPr>
                <w:rtl w:val="0"/>
              </w:rPr>
            </w:r>
          </w:p>
        </w:tc>
      </w:tr>
      <w:tr>
        <w:trPr>
          <w:cantSplit w:val="0"/>
          <w:tblHeader w:val="0"/>
        </w:trPr>
        <w:tc>
          <w:tcPr>
            <w:shd w:fill="eeece1" w:val="clear"/>
            <w:vAlign w:val="center"/>
          </w:tcPr>
          <w:p w:rsidR="00000000" w:rsidDel="00000000" w:rsidP="00000000" w:rsidRDefault="00000000" w:rsidRPr="00000000" w14:paraId="00000028">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Консультації</w:t>
            </w:r>
          </w:p>
        </w:tc>
        <w:tc>
          <w:tcPr>
            <w:vAlign w:val="center"/>
          </w:tcPr>
          <w:p w:rsidR="00000000" w:rsidDel="00000000" w:rsidP="00000000" w:rsidRDefault="00000000" w:rsidRPr="00000000" w14:paraId="00000029">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Консультації  на  кафедрі  відбуваються  відповідно  до </w:t>
            </w:r>
          </w:p>
          <w:p w:rsidR="00000000" w:rsidDel="00000000" w:rsidP="00000000" w:rsidRDefault="00000000" w:rsidRPr="00000000" w14:paraId="0000002A">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затвердженого графіку проведення консультацій. </w:t>
            </w:r>
            <w:r w:rsidDel="00000000" w:rsidR="00000000" w:rsidRPr="00000000">
              <w:rPr>
                <w:rtl w:val="0"/>
              </w:rPr>
            </w:r>
          </w:p>
        </w:tc>
      </w:tr>
    </w:tbl>
    <w:p w:rsidR="00000000" w:rsidDel="00000000" w:rsidP="00000000" w:rsidRDefault="00000000" w:rsidRPr="00000000" w14:paraId="0000002B">
      <w:pPr>
        <w:spacing w:line="240" w:lineRule="auto"/>
        <w:rPr>
          <w:rFonts w:ascii="Times New Roman" w:cs="Times New Roman" w:eastAsia="Times New Roman" w:hAnsi="Times New Roman"/>
          <w:color w:val="434343"/>
        </w:rPr>
      </w:pPr>
      <w:r w:rsidDel="00000000" w:rsidR="00000000" w:rsidRPr="00000000">
        <w:rPr>
          <w:rtl w:val="0"/>
        </w:rPr>
      </w:r>
    </w:p>
    <w:tbl>
      <w:tblPr>
        <w:tblStyle w:val="Table4"/>
        <w:tblW w:w="1020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2"/>
        <w:gridCol w:w="1049"/>
        <w:gridCol w:w="8"/>
        <w:gridCol w:w="3427"/>
        <w:gridCol w:w="2110"/>
        <w:gridCol w:w="1645"/>
        <w:tblGridChange w:id="0">
          <w:tblGrid>
            <w:gridCol w:w="1962"/>
            <w:gridCol w:w="1049"/>
            <w:gridCol w:w="8"/>
            <w:gridCol w:w="3427"/>
            <w:gridCol w:w="2110"/>
            <w:gridCol w:w="1645"/>
          </w:tblGrid>
        </w:tblGridChange>
      </w:tblGrid>
      <w:tr>
        <w:trPr>
          <w:cantSplit w:val="0"/>
          <w:tblHeader w:val="0"/>
        </w:trPr>
        <w:tc>
          <w:tcPr>
            <w:gridSpan w:val="6"/>
            <w:shd w:fill="eeece1" w:val="clear"/>
          </w:tcPr>
          <w:p w:rsidR="00000000" w:rsidDel="00000000" w:rsidP="00000000" w:rsidRDefault="00000000" w:rsidRPr="00000000" w14:paraId="0000002C">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Загальна характеристика освітнього компонента</w:t>
            </w:r>
          </w:p>
        </w:tc>
      </w:tr>
      <w:tr>
        <w:trPr>
          <w:cantSplit w:val="0"/>
          <w:tblHeader w:val="0"/>
        </w:trPr>
        <w:tc>
          <w:tcPr>
            <w:gridSpan w:val="3"/>
            <w:shd w:fill="eeece1" w:val="clear"/>
            <w:vAlign w:val="center"/>
          </w:tcPr>
          <w:p w:rsidR="00000000" w:rsidDel="00000000" w:rsidP="00000000" w:rsidRDefault="00000000" w:rsidRPr="00000000" w14:paraId="00000032">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Анотація</w:t>
            </w:r>
          </w:p>
        </w:tc>
        <w:tc>
          <w:tcPr>
            <w:gridSpan w:val="3"/>
          </w:tcPr>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Вивчення  іноземної  мови  здійснюється  впродовж першого року навчання ПВНЗ «Київський медичний університет»   </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Іноземна мова як навчальна дисципліна:  </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закладає  основи  знань  фармацевтичної  термінології  з  перспективою  їх подальшого використання під час виконання субтесту з тестових завдань іноземною мовою  професійного  спрямування  ліцензійного  іспиту  «Крок  1»  та  екзамену  з іноземної  мови  як  складової  державного  кваліфікаційного  іспиту,  а  також  у </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навчальному процесі та у професійній діяльності  </w:t>
            </w:r>
          </w:p>
          <w:p w:rsidR="00000000" w:rsidDel="00000000" w:rsidP="00000000" w:rsidRDefault="00000000" w:rsidRPr="00000000" w14:paraId="00000039">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sz w:val="24"/>
                <w:szCs w:val="24"/>
                <w:rtl w:val="0"/>
              </w:rPr>
              <w:t xml:space="preserve">-  ґрунтується  на  вивченні  студентами  лексико-граматичного  та  фахового матеріалу  іноземною  мовою  та  інтегрується  із  нормальна  анатомія,  фізіологія, фармакологія,  дисциплінами  біохімія  та  молекулярна  біологія,  латинська  мова  та біоетика</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color w:val="434343"/>
                <w:sz w:val="24"/>
                <w:szCs w:val="24"/>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color w:val="434343"/>
                <w:sz w:val="24"/>
                <w:szCs w:val="24"/>
              </w:rPr>
            </w:pPr>
            <w:r w:rsidDel="00000000" w:rsidR="00000000" w:rsidRPr="00000000">
              <w:rPr>
                <w:rtl w:val="0"/>
              </w:rPr>
            </w:r>
          </w:p>
        </w:tc>
      </w:tr>
      <w:tr>
        <w:trPr>
          <w:cantSplit w:val="0"/>
          <w:tblHeader w:val="0"/>
        </w:trPr>
        <w:tc>
          <w:tcPr>
            <w:gridSpan w:val="3"/>
            <w:shd w:fill="eeece1" w:val="clear"/>
            <w:vAlign w:val="center"/>
          </w:tcPr>
          <w:p w:rsidR="00000000" w:rsidDel="00000000" w:rsidP="00000000" w:rsidRDefault="00000000" w:rsidRPr="00000000" w14:paraId="0000003E">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Мета та цілі </w:t>
            </w:r>
          </w:p>
        </w:tc>
        <w:tc>
          <w:tcPr>
            <w:gridSpan w:val="3"/>
          </w:tcPr>
          <w:p w:rsidR="00000000" w:rsidDel="00000000" w:rsidP="00000000" w:rsidRDefault="00000000" w:rsidRPr="00000000" w14:paraId="00000041">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Мета освітнього компонента – сформувати у здобувачів вищої освіти здатність використовувати іноземну мову як інструмент професійного спілкування у сфері фармації, забезпечивши розвиток іншомовної комунікативної компетентності для ефективної усної та письмової взаємодії в академічному та професійному середовищі.</w:t>
            </w:r>
          </w:p>
          <w:p w:rsidR="00000000" w:rsidDel="00000000" w:rsidP="00000000" w:rsidRDefault="00000000" w:rsidRPr="00000000" w14:paraId="00000042">
            <w:pPr>
              <w:pStyle w:val="Heading3"/>
              <w:keepNext w:val="0"/>
              <w:keepLines w:val="0"/>
              <w:jc w:val="both"/>
              <w:rPr>
                <w:rFonts w:ascii="Times New Roman" w:cs="Times New Roman" w:eastAsia="Times New Roman" w:hAnsi="Times New Roman"/>
                <w:color w:val="434343"/>
                <w:sz w:val="26"/>
                <w:szCs w:val="26"/>
              </w:rPr>
            </w:pPr>
            <w:bookmarkStart w:colFirst="0" w:colLast="0" w:name="_heading=h.yhpx4ngzav04" w:id="0"/>
            <w:bookmarkEnd w:id="0"/>
            <w:r w:rsidDel="00000000" w:rsidR="00000000" w:rsidRPr="00000000">
              <w:rPr>
                <w:rFonts w:ascii="Times New Roman" w:cs="Times New Roman" w:eastAsia="Times New Roman" w:hAnsi="Times New Roman"/>
                <w:color w:val="434343"/>
                <w:sz w:val="26"/>
                <w:szCs w:val="26"/>
                <w:rtl w:val="0"/>
              </w:rPr>
              <w:t xml:space="preserve">Цілі освітнього компонента</w:t>
            </w:r>
          </w:p>
          <w:p w:rsidR="00000000" w:rsidDel="00000000" w:rsidP="00000000" w:rsidRDefault="00000000" w:rsidRPr="00000000" w14:paraId="00000043">
            <w:pPr>
              <w:spacing w:after="240" w:before="240" w:lineRule="auto"/>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У процесі вивчення дисципліни здобувачі освіти повинні:</w:t>
            </w:r>
          </w:p>
          <w:p w:rsidR="00000000" w:rsidDel="00000000" w:rsidP="00000000" w:rsidRDefault="00000000" w:rsidRPr="00000000" w14:paraId="00000044">
            <w:pPr>
              <w:spacing w:after="240" w:before="240" w:lineRule="auto"/>
              <w:jc w:val="both"/>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навчитися</w:t>
            </w:r>
            <w:r w:rsidDel="00000000" w:rsidR="00000000" w:rsidRPr="00000000">
              <w:rPr>
                <w:rFonts w:ascii="Times New Roman" w:cs="Times New Roman" w:eastAsia="Times New Roman" w:hAnsi="Times New Roman"/>
                <w:color w:val="434343"/>
                <w:sz w:val="24"/>
                <w:szCs w:val="24"/>
                <w:rtl w:val="0"/>
              </w:rPr>
              <w:t xml:space="preserve"> розуміти та використовувати професійну фармацевтичну лексику й термінологію іноземною мовою;</w:t>
              <w:br w:type="textWrapping"/>
            </w:r>
            <w:r w:rsidDel="00000000" w:rsidR="00000000" w:rsidRPr="00000000">
              <w:rPr>
                <w:rFonts w:ascii="Times New Roman" w:cs="Times New Roman" w:eastAsia="Times New Roman" w:hAnsi="Times New Roman"/>
                <w:b w:val="1"/>
                <w:bCs w:val="1"/>
                <w:color w:val="434343"/>
                <w:sz w:val="24"/>
                <w:szCs w:val="24"/>
                <w:rtl w:val="0"/>
              </w:rPr>
              <w:t xml:space="preserve">сформувати</w:t>
            </w:r>
            <w:r w:rsidDel="00000000" w:rsidR="00000000" w:rsidRPr="00000000">
              <w:rPr>
                <w:rFonts w:ascii="Times New Roman" w:cs="Times New Roman" w:eastAsia="Times New Roman" w:hAnsi="Times New Roman"/>
                <w:color w:val="434343"/>
                <w:sz w:val="24"/>
                <w:szCs w:val="24"/>
                <w:rtl w:val="0"/>
              </w:rPr>
              <w:t xml:space="preserve"> навички читання й аналізу спеціалізованих фармацевтичних текстів, інструкцій до лікарських засобів, наукових статей;</w:t>
              <w:br w:type="textWrapping"/>
            </w:r>
            <w:r w:rsidDel="00000000" w:rsidR="00000000" w:rsidRPr="00000000">
              <w:rPr>
                <w:rFonts w:ascii="Times New Roman" w:cs="Times New Roman" w:eastAsia="Times New Roman" w:hAnsi="Times New Roman"/>
                <w:b w:val="1"/>
                <w:bCs w:val="1"/>
                <w:color w:val="434343"/>
                <w:sz w:val="24"/>
                <w:szCs w:val="24"/>
                <w:rtl w:val="0"/>
              </w:rPr>
              <w:t xml:space="preserve">виробити</w:t>
            </w:r>
            <w:r w:rsidDel="00000000" w:rsidR="00000000" w:rsidRPr="00000000">
              <w:rPr>
                <w:rFonts w:ascii="Times New Roman" w:cs="Times New Roman" w:eastAsia="Times New Roman" w:hAnsi="Times New Roman"/>
                <w:color w:val="434343"/>
                <w:sz w:val="24"/>
                <w:szCs w:val="24"/>
                <w:rtl w:val="0"/>
              </w:rPr>
              <w:t xml:space="preserve"> уміння усного професійного спілкування (консультування пацієнтів, спілкування з колегами, представниками фармацевтичних компаній);</w:t>
              <w:br w:type="textWrapping"/>
            </w:r>
            <w:r w:rsidDel="00000000" w:rsidR="00000000" w:rsidRPr="00000000">
              <w:rPr>
                <w:rFonts w:ascii="Times New Roman" w:cs="Times New Roman" w:eastAsia="Times New Roman" w:hAnsi="Times New Roman"/>
                <w:b w:val="1"/>
                <w:bCs w:val="1"/>
                <w:color w:val="434343"/>
                <w:sz w:val="24"/>
                <w:szCs w:val="24"/>
                <w:rtl w:val="0"/>
              </w:rPr>
              <w:t xml:space="preserve">навчитися</w:t>
            </w:r>
            <w:r w:rsidDel="00000000" w:rsidR="00000000" w:rsidRPr="00000000">
              <w:rPr>
                <w:rFonts w:ascii="Times New Roman" w:cs="Times New Roman" w:eastAsia="Times New Roman" w:hAnsi="Times New Roman"/>
                <w:color w:val="434343"/>
                <w:sz w:val="24"/>
                <w:szCs w:val="24"/>
                <w:rtl w:val="0"/>
              </w:rPr>
              <w:t xml:space="preserve"> вести письмову професійну комунікацію іноземною мовою (заповнення документації, складання анотацій, ділове листування);</w:t>
              <w:br w:type="textWrapping"/>
            </w:r>
            <w:r w:rsidDel="00000000" w:rsidR="00000000" w:rsidRPr="00000000">
              <w:rPr>
                <w:rFonts w:ascii="Times New Roman" w:cs="Times New Roman" w:eastAsia="Times New Roman" w:hAnsi="Times New Roman"/>
                <w:b w:val="1"/>
                <w:bCs w:val="1"/>
                <w:color w:val="434343"/>
                <w:sz w:val="24"/>
                <w:szCs w:val="24"/>
                <w:rtl w:val="0"/>
              </w:rPr>
              <w:t xml:space="preserve">сформувати</w:t>
            </w:r>
            <w:r w:rsidDel="00000000" w:rsidR="00000000" w:rsidRPr="00000000">
              <w:rPr>
                <w:rFonts w:ascii="Times New Roman" w:cs="Times New Roman" w:eastAsia="Times New Roman" w:hAnsi="Times New Roman"/>
                <w:color w:val="434343"/>
                <w:sz w:val="24"/>
                <w:szCs w:val="24"/>
                <w:rtl w:val="0"/>
              </w:rPr>
              <w:t xml:space="preserve"> здатність сприймати на слух фахову інформацію іноземною мовою (лекції, інструктажі, презентації);</w:t>
              <w:br w:type="textWrapping"/>
            </w:r>
            <w:r w:rsidDel="00000000" w:rsidR="00000000" w:rsidRPr="00000000">
              <w:rPr>
                <w:rFonts w:ascii="Times New Roman" w:cs="Times New Roman" w:eastAsia="Times New Roman" w:hAnsi="Times New Roman"/>
                <w:b w:val="1"/>
                <w:bCs w:val="1"/>
                <w:color w:val="434343"/>
                <w:sz w:val="24"/>
                <w:szCs w:val="24"/>
                <w:rtl w:val="0"/>
              </w:rPr>
              <w:t xml:space="preserve">розвинути</w:t>
            </w:r>
            <w:r w:rsidDel="00000000" w:rsidR="00000000" w:rsidRPr="00000000">
              <w:rPr>
                <w:rFonts w:ascii="Times New Roman" w:cs="Times New Roman" w:eastAsia="Times New Roman" w:hAnsi="Times New Roman"/>
                <w:color w:val="434343"/>
                <w:sz w:val="24"/>
                <w:szCs w:val="24"/>
                <w:rtl w:val="0"/>
              </w:rPr>
              <w:t xml:space="preserve"> навички самостійної роботи з іншомовними джерелами з фармації з метою професійного та наукового зростання;</w:t>
              <w:br w:type="textWrapping"/>
            </w:r>
            <w:r w:rsidDel="00000000" w:rsidR="00000000" w:rsidRPr="00000000">
              <w:rPr>
                <w:rFonts w:ascii="Times New Roman" w:cs="Times New Roman" w:eastAsia="Times New Roman" w:hAnsi="Times New Roman"/>
                <w:b w:val="1"/>
                <w:bCs w:val="1"/>
                <w:color w:val="434343"/>
                <w:sz w:val="24"/>
                <w:szCs w:val="24"/>
                <w:rtl w:val="0"/>
              </w:rPr>
              <w:t xml:space="preserve">сформувати</w:t>
            </w:r>
            <w:r w:rsidDel="00000000" w:rsidR="00000000" w:rsidRPr="00000000">
              <w:rPr>
                <w:rFonts w:ascii="Times New Roman" w:cs="Times New Roman" w:eastAsia="Times New Roman" w:hAnsi="Times New Roman"/>
                <w:color w:val="434343"/>
                <w:sz w:val="24"/>
                <w:szCs w:val="24"/>
                <w:rtl w:val="0"/>
              </w:rPr>
              <w:t xml:space="preserve"> міжкультурну комунікативну компетентність та готовність до професійної мобільності в міжнародному середовищі.</w:t>
            </w:r>
            <w:r w:rsidDel="00000000" w:rsidR="00000000" w:rsidRPr="00000000">
              <w:rPr>
                <w:rtl w:val="0"/>
              </w:rPr>
            </w:r>
          </w:p>
        </w:tc>
      </w:tr>
      <w:tr>
        <w:trPr>
          <w:cantSplit w:val="0"/>
          <w:tblHeader w:val="0"/>
        </w:trPr>
        <w:tc>
          <w:tcPr>
            <w:gridSpan w:val="3"/>
            <w:shd w:fill="eeece1" w:val="clear"/>
            <w:vAlign w:val="center"/>
          </w:tcPr>
          <w:p w:rsidR="00000000" w:rsidDel="00000000" w:rsidP="00000000" w:rsidRDefault="00000000" w:rsidRPr="00000000" w14:paraId="00000047">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Вид </w:t>
            </w:r>
          </w:p>
        </w:tc>
        <w:tc>
          <w:tcPr>
            <w:gridSpan w:val="3"/>
          </w:tcPr>
          <w:p w:rsidR="00000000" w:rsidDel="00000000" w:rsidP="00000000" w:rsidRDefault="00000000" w:rsidRPr="00000000" w14:paraId="0000004A">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Обовʼязковий освітній компонент</w:t>
            </w:r>
          </w:p>
        </w:tc>
      </w:tr>
      <w:tr>
        <w:trPr>
          <w:cantSplit w:val="0"/>
          <w:tblHeader w:val="0"/>
        </w:trPr>
        <w:tc>
          <w:tcPr>
            <w:gridSpan w:val="3"/>
            <w:shd w:fill="eeece1" w:val="clear"/>
            <w:vAlign w:val="center"/>
          </w:tcPr>
          <w:p w:rsidR="00000000" w:rsidDel="00000000" w:rsidP="00000000" w:rsidRDefault="00000000" w:rsidRPr="00000000" w14:paraId="0000004D">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Передумови вивчення </w:t>
            </w:r>
          </w:p>
        </w:tc>
        <w:tc>
          <w:tcPr>
            <w:gridSpan w:val="3"/>
          </w:tcPr>
          <w:p w:rsidR="00000000" w:rsidDel="00000000" w:rsidP="00000000" w:rsidRDefault="00000000" w:rsidRPr="00000000" w14:paraId="00000050">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Для  успішного  навчання  та  опанування  компетентностями  з  дисципліни «Іноземна мова» необхідна наявність базових знань із таких дисциплін: </w:t>
            </w:r>
          </w:p>
          <w:p w:rsidR="00000000" w:rsidDel="00000000" w:rsidP="00000000" w:rsidRDefault="00000000" w:rsidRPr="00000000" w14:paraId="00000051">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Англійська  мова  на  рівні  В1  або  вище,  оскільки  практичні  заняття передбачають:  1)  вивчення  основ термінології  на  базі опрацювання  оригінальних фахових текстів іноземною мовою; 2) читання, розуміння та двосторонній переклад оригінального  або  адаптованого  фахового  тексту;  3)  анотування  та  резюмування відео  матеріалу,  аудіозапису  або  друкованого    оригінального  фахового  тексту іноземною мовою; 4) іншомовна комунікація у формі дискусій, діалогів і полілогів у межах тематики програми; </w:t>
            </w:r>
          </w:p>
          <w:p w:rsidR="00000000" w:rsidDel="00000000" w:rsidP="00000000" w:rsidRDefault="00000000" w:rsidRPr="00000000" w14:paraId="00000052">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Державна  мова  для  ефективного  і  якісного  двостороннього  перекладу оригінальних і адаптованих фахових текстів;</w:t>
            </w:r>
          </w:p>
          <w:p w:rsidR="00000000" w:rsidDel="00000000" w:rsidP="00000000" w:rsidRDefault="00000000" w:rsidRPr="00000000" w14:paraId="0000005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Латинська  мова,  для  ефективного  вивчення  і  закріплення  медичної термінології;</w:t>
            </w:r>
          </w:p>
          <w:p w:rsidR="00000000" w:rsidDel="00000000" w:rsidP="00000000" w:rsidRDefault="00000000" w:rsidRPr="00000000" w14:paraId="00000054">
            <w:pPr>
              <w:jc w:val="both"/>
              <w:rPr>
                <w:rFonts w:ascii="Times New Roman" w:cs="Times New Roman" w:eastAsia="Times New Roman" w:hAnsi="Times New Roman"/>
                <w:b w:val="1"/>
                <w:bCs w:val="1"/>
                <w:color w:val="434343"/>
                <w:sz w:val="24"/>
                <w:szCs w:val="24"/>
              </w:rPr>
            </w:pPr>
            <w:r w:rsidDel="00000000" w:rsidR="00000000" w:rsidRPr="00000000">
              <w:rPr>
                <w:rFonts w:ascii="Cambria" w:cs="Cambria" w:eastAsia="Cambria" w:hAnsi="Cambria"/>
                <w:sz w:val="24"/>
                <w:szCs w:val="24"/>
                <w:rtl w:val="0"/>
              </w:rPr>
              <w:t xml:space="preserve">-  Фундаментальні  дисциплін  медичного  профілю,  оскільки  навчальний  зміст дисципліни  «Іноземна  мова»  містить  матеріал  із  фармакології,  хімії  та мікробіології.</w:t>
            </w:r>
            <w:r w:rsidDel="00000000" w:rsidR="00000000" w:rsidRPr="00000000">
              <w:rPr>
                <w:rtl w:val="0"/>
              </w:rPr>
            </w:r>
          </w:p>
        </w:tc>
      </w:tr>
      <w:tr>
        <w:trPr>
          <w:cantSplit w:val="0"/>
          <w:tblHeader w:val="0"/>
        </w:trPr>
        <w:tc>
          <w:tcPr>
            <w:gridSpan w:val="3"/>
            <w:shd w:fill="eeece1" w:val="clear"/>
            <w:vAlign w:val="center"/>
          </w:tcPr>
          <w:p w:rsidR="00000000" w:rsidDel="00000000" w:rsidP="00000000" w:rsidRDefault="00000000" w:rsidRPr="00000000" w14:paraId="00000057">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Матеріально-технічне забезпечення</w:t>
            </w:r>
          </w:p>
        </w:tc>
        <w:tc>
          <w:tcPr>
            <w:gridSpan w:val="3"/>
          </w:tcPr>
          <w:p w:rsidR="00000000" w:rsidDel="00000000" w:rsidP="00000000" w:rsidRDefault="00000000" w:rsidRPr="00000000" w14:paraId="0000005A">
            <w:pP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sz w:val="24"/>
                <w:szCs w:val="24"/>
                <w:rtl w:val="0"/>
              </w:rPr>
              <w:t xml:space="preserve">Основними матеріально-технічними запасами повинні бути проектор, ноутбук, словники, медичний словник, Google клас</w:t>
            </w:r>
            <w:r w:rsidDel="00000000" w:rsidR="00000000" w:rsidRPr="00000000">
              <w:rPr>
                <w:rtl w:val="0"/>
              </w:rPr>
            </w:r>
          </w:p>
        </w:tc>
      </w:tr>
      <w:tr>
        <w:trPr>
          <w:cantSplit w:val="0"/>
          <w:tblHeader w:val="0"/>
        </w:trPr>
        <w:tc>
          <w:tcPr>
            <w:gridSpan w:val="3"/>
            <w:shd w:fill="eeece1" w:val="clear"/>
            <w:vAlign w:val="center"/>
          </w:tcPr>
          <w:p w:rsidR="00000000" w:rsidDel="00000000" w:rsidP="00000000" w:rsidRDefault="00000000" w:rsidRPr="00000000" w14:paraId="0000005D">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Інші вимоги до здобувачів освіти</w:t>
            </w:r>
          </w:p>
        </w:tc>
        <w:tc>
          <w:tcPr>
            <w:gridSpan w:val="3"/>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На навчальних заняттях здобувач освіти має бути одягнений в медичну форму (медичний халат, хірургічний костюм тощо) та змінне взуття; </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мати чистий одяг та взуття; </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мати зачіску з охайним виглядом, акуратно заправленим під медичну шапочку, чисті руки з коротко підстриженими нігтями. </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0"/>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У разі змішаної форми навчання, вводяться додаткові правила: </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здобувач освіти повинен підʼєднуватись до занять в охайному одязі;</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 у приміщенні, з якого здобувач освіти приєднується до класу через </w:t>
            </w:r>
            <w:r w:rsidDel="00000000" w:rsidR="00000000" w:rsidRPr="00000000">
              <w:rPr>
                <w:rFonts w:ascii="Times New Roman" w:cs="Times New Roman" w:eastAsia="Times New Roman" w:hAnsi="Times New Roman"/>
                <w:color w:val="434343"/>
                <w:sz w:val="24"/>
                <w:szCs w:val="24"/>
                <w:rtl w:val="0"/>
              </w:rPr>
              <w:t xml:space="preserve">відеозв'язок</w:t>
            </w: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 має бути достатнє освітлення та відсутні зайві відволікаючі звуки.</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Здобувач освіти повинен мати </w:t>
            </w:r>
            <w:r w:rsidDel="00000000" w:rsidR="00000000" w:rsidRPr="00000000">
              <w:rPr>
                <w:rFonts w:ascii="Times New Roman" w:cs="Times New Roman" w:eastAsia="Times New Roman" w:hAnsi="Times New Roman"/>
                <w:b w:val="0"/>
                <w:bCs w:val="0"/>
                <w:i w:val="0"/>
                <w:iCs w:val="0"/>
                <w:smallCaps w:val="0"/>
                <w:strike w:val="0"/>
                <w:color w:val="434343"/>
                <w:sz w:val="22"/>
                <w:szCs w:val="22"/>
                <w:u w:val="none"/>
                <w:vertAlign w:val="baseline"/>
                <w:rtl w:val="0"/>
              </w:rPr>
              <w:t xml:space="preserve">робочий зошит, ноутбук або інший пристрій з підключенням до мережі інтернету (телефон, планшет тощо), корпоративну електронну адресу.</w:t>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434343"/>
                <w:sz w:val="24"/>
                <w:szCs w:val="24"/>
                <w:u w:val="none"/>
                <w:vertAlign w:val="baseline"/>
                <w:rtl w:val="0"/>
              </w:rPr>
              <w:t xml:space="preserve">Якщо є додаткові умови до відвідування занять, їх також потрібно вказати тут.</w:t>
            </w:r>
          </w:p>
        </w:tc>
      </w:tr>
      <w:tr>
        <w:trPr>
          <w:cantSplit w:val="0"/>
          <w:tblHeader w:val="0"/>
        </w:trPr>
        <w:tc>
          <w:tcPr>
            <w:gridSpan w:val="3"/>
            <w:shd w:fill="eeece1" w:val="clear"/>
            <w:vAlign w:val="center"/>
          </w:tcPr>
          <w:p w:rsidR="00000000" w:rsidDel="00000000" w:rsidP="00000000" w:rsidRDefault="00000000" w:rsidRPr="00000000" w14:paraId="0000006A">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Інформація для осіб з особливими освітніми потребами</w:t>
            </w:r>
          </w:p>
        </w:tc>
        <w:tc>
          <w:tcPr>
            <w:gridSpan w:val="3"/>
          </w:tcPr>
          <w:p w:rsidR="00000000" w:rsidDel="00000000" w:rsidP="00000000" w:rsidRDefault="00000000" w:rsidRPr="00000000" w14:paraId="0000006D">
            <w:pPr>
              <w:ind w:firstLine="720"/>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sz w:val="24"/>
                <w:szCs w:val="24"/>
                <w:rtl w:val="0"/>
              </w:rPr>
              <w:t xml:space="preserve">При наявності особливих освітніх потреб здобувач освіти до початку вивчення цього освітнього компонента має звернутись до завідувача кафедри Зеленцовой Світлани Миколаївни </w:t>
            </w:r>
            <w:hyperlink r:id="rId11">
              <w:r w:rsidDel="00000000" w:rsidR="00000000" w:rsidRPr="00000000">
                <w:rPr>
                  <w:rFonts w:ascii="Times New Roman" w:cs="Times New Roman" w:eastAsia="Times New Roman" w:hAnsi="Times New Roman"/>
                  <w:color w:val="1155cc"/>
                  <w:sz w:val="24"/>
                  <w:szCs w:val="24"/>
                  <w:u w:val="single"/>
                  <w:rtl w:val="0"/>
                </w:rPr>
                <w:t xml:space="preserve">s.zelenshova@kmu.edu.ua</w:t>
              </w:r>
            </w:hyperlink>
            <w:r w:rsidDel="00000000" w:rsidR="00000000" w:rsidRPr="00000000">
              <w:rPr>
                <w:rFonts w:ascii="Times New Roman" w:cs="Times New Roman" w:eastAsia="Times New Roman" w:hAnsi="Times New Roman"/>
                <w:sz w:val="24"/>
                <w:szCs w:val="24"/>
                <w:rtl w:val="0"/>
              </w:rPr>
              <w:t xml:space="preserve">  та до деканату відповідного факультету</w:t>
            </w:r>
            <w:r w:rsidDel="00000000" w:rsidR="00000000" w:rsidRPr="00000000">
              <w:rPr>
                <w:rtl w:val="0"/>
              </w:rPr>
            </w:r>
          </w:p>
          <w:p w:rsidR="00000000" w:rsidDel="00000000" w:rsidP="00000000" w:rsidRDefault="00000000" w:rsidRPr="00000000" w14:paraId="0000006E">
            <w:pPr>
              <w:jc w:val="both"/>
              <w:rPr>
                <w:rFonts w:ascii="Times New Roman" w:cs="Times New Roman" w:eastAsia="Times New Roman" w:hAnsi="Times New Roman"/>
                <w:b w:val="1"/>
                <w:bCs w:val="1"/>
                <w:color w:val="434343"/>
                <w:sz w:val="24"/>
                <w:szCs w:val="24"/>
              </w:rPr>
            </w:pPr>
            <w:r w:rsidDel="00000000" w:rsidR="00000000" w:rsidRPr="00000000">
              <w:rPr>
                <w:rtl w:val="0"/>
              </w:rPr>
            </w:r>
          </w:p>
        </w:tc>
      </w:tr>
      <w:tr>
        <w:trPr>
          <w:cantSplit w:val="0"/>
          <w:tblHeader w:val="0"/>
        </w:trPr>
        <w:tc>
          <w:tcPr>
            <w:gridSpan w:val="6"/>
            <w:shd w:fill="eeece1" w:val="clear"/>
            <w:vAlign w:val="center"/>
          </w:tcPr>
          <w:p w:rsidR="00000000" w:rsidDel="00000000" w:rsidP="00000000" w:rsidRDefault="00000000" w:rsidRPr="00000000" w14:paraId="00000071">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Обсяг освітнього компонента</w:t>
            </w:r>
          </w:p>
        </w:tc>
      </w:tr>
      <w:tr>
        <w:trPr>
          <w:cantSplit w:val="0"/>
          <w:tblHeader w:val="0"/>
        </w:trPr>
        <w:tc>
          <w:tcPr>
            <w:shd w:fill="eeece1" w:val="clear"/>
            <w:vAlign w:val="center"/>
          </w:tcPr>
          <w:p w:rsidR="00000000" w:rsidDel="00000000" w:rsidP="00000000" w:rsidRDefault="00000000" w:rsidRPr="00000000" w14:paraId="00000077">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Загальний</w:t>
            </w:r>
          </w:p>
        </w:tc>
        <w:tc>
          <w:tcPr>
            <w:shd w:fill="eeece1" w:val="clear"/>
            <w:vAlign w:val="center"/>
          </w:tcPr>
          <w:p w:rsidR="00000000" w:rsidDel="00000000" w:rsidP="00000000" w:rsidRDefault="00000000" w:rsidRPr="00000000" w14:paraId="00000078">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Лекції</w:t>
            </w:r>
          </w:p>
        </w:tc>
        <w:tc>
          <w:tcPr>
            <w:gridSpan w:val="2"/>
            <w:shd w:fill="eeece1" w:val="clear"/>
            <w:vAlign w:val="center"/>
          </w:tcPr>
          <w:p w:rsidR="00000000" w:rsidDel="00000000" w:rsidP="00000000" w:rsidRDefault="00000000" w:rsidRPr="00000000" w14:paraId="00000079">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Практичні/лабораторні/</w:t>
            </w:r>
          </w:p>
          <w:p w:rsidR="00000000" w:rsidDel="00000000" w:rsidP="00000000" w:rsidRDefault="00000000" w:rsidRPr="00000000" w14:paraId="0000007A">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семінарські заняття</w:t>
            </w:r>
          </w:p>
        </w:tc>
        <w:tc>
          <w:tcPr>
            <w:shd w:fill="eeece1" w:val="clear"/>
            <w:vAlign w:val="center"/>
          </w:tcPr>
          <w:p w:rsidR="00000000" w:rsidDel="00000000" w:rsidP="00000000" w:rsidRDefault="00000000" w:rsidRPr="00000000" w14:paraId="0000007C">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Самостійна робота</w:t>
            </w:r>
          </w:p>
        </w:tc>
        <w:tc>
          <w:tcPr>
            <w:shd w:fill="eeece1" w:val="clear"/>
            <w:vAlign w:val="center"/>
          </w:tcPr>
          <w:p w:rsidR="00000000" w:rsidDel="00000000" w:rsidP="00000000" w:rsidRDefault="00000000" w:rsidRPr="00000000" w14:paraId="0000007D">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Вид підсумкового контролю</w:t>
            </w:r>
          </w:p>
        </w:tc>
      </w:tr>
      <w:tr>
        <w:trPr>
          <w:cantSplit w:val="0"/>
          <w:tblHeader w:val="0"/>
        </w:trPr>
        <w:tc>
          <w:tcPr>
            <w:vAlign w:val="center"/>
          </w:tcPr>
          <w:p w:rsidR="00000000" w:rsidDel="00000000" w:rsidP="00000000" w:rsidRDefault="00000000" w:rsidRPr="00000000" w14:paraId="0000007E">
            <w:pPr>
              <w:jc w:val="cente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Академічних годин: 90</w:t>
            </w:r>
            <w:r w:rsidDel="00000000" w:rsidR="00000000" w:rsidRPr="00000000">
              <w:rPr>
                <w:rtl w:val="0"/>
              </w:rPr>
            </w:r>
          </w:p>
        </w:tc>
        <w:tc>
          <w:tcPr>
            <w:vAlign w:val="center"/>
          </w:tcPr>
          <w:p w:rsidR="00000000" w:rsidDel="00000000" w:rsidP="00000000" w:rsidRDefault="00000000" w:rsidRPr="00000000" w14:paraId="0000007F">
            <w:pPr>
              <w:jc w:val="cente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w:t>
            </w:r>
          </w:p>
        </w:tc>
        <w:tc>
          <w:tcPr>
            <w:gridSpan w:val="2"/>
            <w:vAlign w:val="center"/>
          </w:tcPr>
          <w:p w:rsidR="00000000" w:rsidDel="00000000" w:rsidP="00000000" w:rsidRDefault="00000000" w:rsidRPr="00000000" w14:paraId="00000080">
            <w:pPr>
              <w:jc w:val="cente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50</w:t>
            </w:r>
          </w:p>
        </w:tc>
        <w:tc>
          <w:tcPr>
            <w:vAlign w:val="center"/>
          </w:tcPr>
          <w:p w:rsidR="00000000" w:rsidDel="00000000" w:rsidP="00000000" w:rsidRDefault="00000000" w:rsidRPr="00000000" w14:paraId="00000082">
            <w:pPr>
              <w:jc w:val="cente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40</w:t>
            </w:r>
          </w:p>
        </w:tc>
        <w:tc>
          <w:tcPr>
            <w:vMerge w:val="restart"/>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 Залік</w:t>
            </w:r>
          </w:p>
        </w:tc>
      </w:tr>
      <w:tr>
        <w:trPr>
          <w:cantSplit w:val="0"/>
          <w:tblHeader w:val="0"/>
        </w:trPr>
        <w:tc>
          <w:tcPr>
            <w:vAlign w:val="center"/>
          </w:tcPr>
          <w:p w:rsidR="00000000" w:rsidDel="00000000" w:rsidP="00000000" w:rsidRDefault="00000000" w:rsidRPr="00000000" w14:paraId="00000084">
            <w:pPr>
              <w:jc w:val="cente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Кредитів ЄКТС: 3</w:t>
            </w:r>
            <w:r w:rsidDel="00000000" w:rsidR="00000000" w:rsidRPr="00000000">
              <w:rPr>
                <w:rtl w:val="0"/>
              </w:rPr>
            </w:r>
          </w:p>
        </w:tc>
        <w:tc>
          <w:tcPr>
            <w:vAlign w:val="center"/>
          </w:tcPr>
          <w:p w:rsidR="00000000" w:rsidDel="00000000" w:rsidP="00000000" w:rsidRDefault="00000000" w:rsidRPr="00000000" w14:paraId="00000085">
            <w:pPr>
              <w:jc w:val="cente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w:t>
            </w:r>
          </w:p>
        </w:tc>
        <w:tc>
          <w:tcPr>
            <w:gridSpan w:val="2"/>
            <w:vAlign w:val="center"/>
          </w:tcPr>
          <w:p w:rsidR="00000000" w:rsidDel="00000000" w:rsidP="00000000" w:rsidRDefault="00000000" w:rsidRPr="00000000" w14:paraId="00000086">
            <w:pPr>
              <w:jc w:val="cente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1,67</w:t>
            </w:r>
          </w:p>
        </w:tc>
        <w:tc>
          <w:tcPr>
            <w:vAlign w:val="center"/>
          </w:tcPr>
          <w:p w:rsidR="00000000" w:rsidDel="00000000" w:rsidP="00000000" w:rsidRDefault="00000000" w:rsidRPr="00000000" w14:paraId="00000088">
            <w:pPr>
              <w:jc w:val="center"/>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1,33</w:t>
            </w:r>
          </w:p>
        </w:tc>
        <w:tc>
          <w:tcPr>
            <w:vMerge w:val="continue"/>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yellow"/>
              </w:rPr>
            </w:pPr>
            <w:r w:rsidDel="00000000" w:rsidR="00000000" w:rsidRPr="00000000">
              <w:rPr>
                <w:rtl w:val="0"/>
              </w:rPr>
            </w:r>
          </w:p>
        </w:tc>
      </w:tr>
      <w:tr>
        <w:trPr>
          <w:cantSplit w:val="0"/>
          <w:tblHeader w:val="0"/>
        </w:trPr>
        <w:tc>
          <w:tcPr>
            <w:gridSpan w:val="6"/>
            <w:shd w:fill="eeece1" w:val="clear"/>
          </w:tcPr>
          <w:p w:rsidR="00000000" w:rsidDel="00000000" w:rsidP="00000000" w:rsidRDefault="00000000" w:rsidRPr="00000000" w14:paraId="0000008A">
            <w:pPr>
              <w:jc w:val="cente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Норми та правила</w:t>
            </w:r>
          </w:p>
        </w:tc>
      </w:tr>
      <w:tr>
        <w:trPr>
          <w:cantSplit w:val="0"/>
          <w:tblHeader w:val="0"/>
        </w:trPr>
        <w:tc>
          <w:tcPr>
            <w:gridSpan w:val="6"/>
          </w:tcPr>
          <w:p w:rsidR="00000000" w:rsidDel="00000000" w:rsidP="00000000" w:rsidRDefault="00000000" w:rsidRPr="00000000" w14:paraId="00000090">
            <w:pPr>
              <w:rPr>
                <w:rFonts w:ascii="Times New Roman" w:cs="Times New Roman" w:eastAsia="Times New Roman" w:hAnsi="Times New Roman"/>
                <w:b w:val="1"/>
                <w:bCs w:val="1"/>
                <w:color w:val="434343"/>
                <w:sz w:val="24"/>
                <w:szCs w:val="24"/>
              </w:rPr>
            </w:pPr>
            <w:hyperlink r:id="rId12">
              <w:r w:rsidDel="00000000" w:rsidR="00000000" w:rsidRPr="00000000">
                <w:rPr>
                  <w:rFonts w:ascii="Times New Roman" w:cs="Times New Roman" w:eastAsia="Times New Roman" w:hAnsi="Times New Roman"/>
                  <w:b w:val="1"/>
                  <w:bCs w:val="1"/>
                  <w:color w:val="434343"/>
                  <w:sz w:val="24"/>
                  <w:szCs w:val="24"/>
                  <w:rtl w:val="0"/>
                </w:rPr>
                <w:t xml:space="preserve">Правила відвідування занять</w:t>
              </w:r>
            </w:hyperlink>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Правила відвідування занять здобувачами освіти регламентуються Положенням про організацію освітнього процесу у Приватному вищому навчальному закладі «Київський медичний університет». </w:t>
            </w:r>
          </w:p>
          <w:p w:rsidR="00000000" w:rsidDel="00000000" w:rsidP="00000000" w:rsidRDefault="00000000" w:rsidRPr="00000000" w14:paraId="00000092">
            <w:pP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У разі викладання освітнього компонента в змішаному форматі кожен здобувач освіти має підключатися до Google Classroom та Google Meet через корпоративну електронну адресу (з доменом  @</w:t>
            </w:r>
            <w:hyperlink r:id="rId13">
              <w:r w:rsidDel="00000000" w:rsidR="00000000" w:rsidRPr="00000000">
                <w:rPr>
                  <w:rFonts w:ascii="Times New Roman" w:cs="Times New Roman" w:eastAsia="Times New Roman" w:hAnsi="Times New Roman"/>
                  <w:color w:val="1155cc"/>
                  <w:sz w:val="24"/>
                  <w:szCs w:val="24"/>
                  <w:u w:val="single"/>
                  <w:rtl w:val="0"/>
                </w:rPr>
                <w:t xml:space="preserve">kmu.edu.ua</w:t>
              </w:r>
            </w:hyperlink>
            <w:r w:rsidDel="00000000" w:rsidR="00000000" w:rsidRPr="00000000">
              <w:rPr>
                <w:rFonts w:ascii="Times New Roman" w:cs="Times New Roman" w:eastAsia="Times New Roman" w:hAnsi="Times New Roman"/>
                <w:color w:val="434343"/>
                <w:sz w:val="24"/>
                <w:szCs w:val="24"/>
                <w:rtl w:val="0"/>
              </w:rPr>
              <w:t xml:space="preserve"> ).</w:t>
            </w:r>
          </w:p>
        </w:tc>
      </w:tr>
      <w:tr>
        <w:trPr>
          <w:cantSplit w:val="0"/>
          <w:tblHeader w:val="0"/>
        </w:trPr>
        <w:tc>
          <w:tcPr>
            <w:gridSpan w:val="6"/>
          </w:tcPr>
          <w:p w:rsidR="00000000" w:rsidDel="00000000" w:rsidP="00000000" w:rsidRDefault="00000000" w:rsidRPr="00000000" w14:paraId="00000098">
            <w:pPr>
              <w:jc w:val="both"/>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Правила поведінки та активності на заняттях, вимоги до зовнішнього вигляду та одягу</w:t>
            </w:r>
          </w:p>
          <w:p w:rsidR="00000000" w:rsidDel="00000000" w:rsidP="00000000" w:rsidRDefault="00000000" w:rsidRPr="00000000" w14:paraId="00000099">
            <w:pPr>
              <w:jc w:val="both"/>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Здобувач освіти зобовʼязаний:</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дотримуватись законодавства України, Статуту та Правил внутрішнього розпорядку Університету, вимог з охорони праці, пожежної безпеки та правил безпеки під час воєнного стану </w:t>
            </w:r>
            <w:hyperlink r:id="rId14">
              <w:r w:rsidDel="00000000" w:rsidR="00000000" w:rsidRPr="00000000">
                <w:rPr>
                  <w:rFonts w:ascii="Times New Roman" w:cs="Times New Roman" w:eastAsia="Times New Roman" w:hAnsi="Times New Roman"/>
                  <w:b w:val="0"/>
                  <w:bCs w:val="0"/>
                  <w:i w:val="0"/>
                  <w:iCs w:val="0"/>
                  <w:smallCaps w:val="0"/>
                  <w:strike w:val="0"/>
                  <w:color w:val="434343"/>
                  <w:sz w:val="24"/>
                  <w:szCs w:val="24"/>
                  <w:u w:val="single"/>
                  <w:vertAlign w:val="baseline"/>
                  <w:rtl w:val="0"/>
                </w:rPr>
                <w:t xml:space="preserve">https://kmu.edu.ua/pravila-bezpeki-pid-chas-voyennogo-stanu/</w:t>
              </w:r>
            </w:hyperlink>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 </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виконувати вимоги навчального плану, графіку навчального процесу; </w:t>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систематично оволодівати знаннями, практичними навичками, професійною майстерністю, підвищувати загальний і культурний рівень; </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у двотижневий термін відпрацьовувати пропущені заняття; </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дбайливо ставитися до власності кафедри та Університету (інвентар, навчальне обладнання, книги, прилади, приміщення), а також до своїх документів (студентського квитка, індивідуального навчального плану тощо); </w:t>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дотримуватися норм етики і моралі, не вживати нецензурну лексику, вести себе з честю, утримуватись від дій, які б заважали іншим здобувачам освіти чи працівникам кафедри виконувати свої обов’язки; </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підтримувати чистоту і порядок в приміщеннях та на території кафедри;</w:t>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приходити на заняття не пізніше, ніж за 10 хв. до початку; </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знаходитись в Університеті в діловому одязі. На навчальних заняттях здобувач освіти має бути одягнений в медичну форму (медичний халат, хірургічний костюм тощо) та змінне взуття; </w:t>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мати чистий одяг та взуття; </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мати зачіску з охайним виглядом, акуратно заправленим під медичну шапочку, чисті руки з коротко підстриженими нігтями. У разі змішаної форми навчання, вводяться додаткові правила: </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здобувач освіти повинен підʼєднуватись до занять в охайному одязі; </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40" w:firstLine="567"/>
              <w:jc w:val="both"/>
              <w:rPr>
                <w:rFonts w:ascii="Times New Roman" w:cs="Times New Roman" w:eastAsia="Times New Roman" w:hAnsi="Times New Roman"/>
                <w:b w:val="0"/>
                <w:bCs w:val="0"/>
                <w:i w:val="0"/>
                <w:iCs w:val="0"/>
                <w:smallCaps w:val="0"/>
                <w:strike w:val="0"/>
                <w:color w:val="434343"/>
                <w:sz w:val="28"/>
                <w:szCs w:val="28"/>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w:t>
              <w:tab/>
              <w:t xml:space="preserve">у приміщенні, з якого здобувач освіти приєднується до класу через </w:t>
            </w:r>
            <w:r w:rsidDel="00000000" w:rsidR="00000000" w:rsidRPr="00000000">
              <w:rPr>
                <w:rFonts w:ascii="Times New Roman" w:cs="Times New Roman" w:eastAsia="Times New Roman" w:hAnsi="Times New Roman"/>
                <w:color w:val="434343"/>
                <w:sz w:val="24"/>
                <w:szCs w:val="24"/>
                <w:rtl w:val="0"/>
              </w:rPr>
              <w:t xml:space="preserve">відеозв'язок</w:t>
            </w:r>
            <w:r w:rsidDel="00000000" w:rsidR="00000000" w:rsidRPr="00000000">
              <w:rPr>
                <w:rFonts w:ascii="Times New Roman" w:cs="Times New Roman" w:eastAsia="Times New Roman" w:hAnsi="Times New Roman"/>
                <w:b w:val="0"/>
                <w:bCs w:val="0"/>
                <w:i w:val="0"/>
                <w:iCs w:val="0"/>
                <w:smallCaps w:val="0"/>
                <w:strike w:val="0"/>
                <w:color w:val="434343"/>
                <w:sz w:val="24"/>
                <w:szCs w:val="24"/>
                <w:u w:val="none"/>
                <w:vertAlign w:val="baseline"/>
                <w:rtl w:val="0"/>
              </w:rPr>
              <w:t xml:space="preserve"> має бути достатнє освітлення та відсутні зайві відволікаючі звуки.</w:t>
            </w:r>
            <w:r w:rsidDel="00000000" w:rsidR="00000000" w:rsidRPr="00000000">
              <w:rPr>
                <w:rtl w:val="0"/>
              </w:rPr>
            </w:r>
          </w:p>
        </w:tc>
      </w:tr>
      <w:tr>
        <w:trPr>
          <w:cantSplit w:val="0"/>
          <w:tblHeader w:val="0"/>
        </w:trPr>
        <w:tc>
          <w:tcPr>
            <w:gridSpan w:val="6"/>
          </w:tcPr>
          <w:p w:rsidR="00000000" w:rsidDel="00000000" w:rsidP="00000000" w:rsidRDefault="00000000" w:rsidRPr="00000000" w14:paraId="000000AC">
            <w:pPr>
              <w:jc w:val="both"/>
              <w:rPr>
                <w:rFonts w:ascii="Times New Roman" w:cs="Times New Roman" w:eastAsia="Times New Roman" w:hAnsi="Times New Roman"/>
                <w:b w:val="1"/>
                <w:bCs w:val="1"/>
                <w:color w:val="434343"/>
                <w:sz w:val="24"/>
                <w:szCs w:val="24"/>
              </w:rPr>
            </w:pPr>
            <w:hyperlink r:id="rId15">
              <w:r w:rsidDel="00000000" w:rsidR="00000000" w:rsidRPr="00000000">
                <w:rPr>
                  <w:rFonts w:ascii="Times New Roman" w:cs="Times New Roman" w:eastAsia="Times New Roman" w:hAnsi="Times New Roman"/>
                  <w:b w:val="1"/>
                  <w:bCs w:val="1"/>
                  <w:color w:val="434343"/>
                  <w:sz w:val="24"/>
                  <w:szCs w:val="24"/>
                  <w:rtl w:val="0"/>
                </w:rPr>
                <w:t xml:space="preserve">Дотримання академічної доброчесності для всіх учасників освітнього процесу</w:t>
              </w:r>
            </w:hyperlink>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434343"/>
                <w:sz w:val="24"/>
                <w:szCs w:val="24"/>
              </w:rPr>
            </w:pPr>
            <w:r w:rsidDel="00000000" w:rsidR="00000000" w:rsidRPr="00000000">
              <w:rPr>
                <w:rFonts w:ascii="Times New Roman" w:cs="Times New Roman" w:eastAsia="Times New Roman" w:hAnsi="Times New Roman"/>
                <w:color w:val="434343"/>
                <w:sz w:val="24"/>
                <w:szCs w:val="24"/>
                <w:rtl w:val="0"/>
              </w:rPr>
              <w:t xml:space="preserve">Всі учасники освітнього процесу мають дотримуватись Положення про академічну доброчесність у ПВНЗ «Київський медичний університет». </w:t>
            </w:r>
          </w:p>
          <w:p w:rsidR="00000000" w:rsidDel="00000000" w:rsidP="00000000" w:rsidRDefault="00000000" w:rsidRPr="00000000" w14:paraId="000000AE">
            <w:pPr>
              <w:rPr/>
            </w:pPr>
            <w:hyperlink r:id="rId16">
              <w:r w:rsidDel="00000000" w:rsidR="00000000" w:rsidRPr="00000000">
                <w:rPr>
                  <w:b w:val="1"/>
                  <w:bCs w:val="1"/>
                  <w:color w:val="0000ff"/>
                  <w:u w:val="single"/>
                  <w:rtl w:val="0"/>
                </w:rPr>
                <w:t xml:space="preserve">Дотримання академічної доброчесності для всіх учасників освітнього процесу</w:t>
              </w:r>
            </w:hyperlink>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Положення про академічну доброчесність </w:t>
            </w:r>
          </w:p>
          <w:p w:rsidR="00000000" w:rsidDel="00000000" w:rsidP="00000000" w:rsidRDefault="00000000" w:rsidRPr="00000000" w14:paraId="000000B0">
            <w:pPr>
              <w:rPr>
                <w:rFonts w:ascii="Times New Roman" w:cs="Times New Roman" w:eastAsia="Times New Roman" w:hAnsi="Times New Roman"/>
                <w:b w:val="1"/>
                <w:bCs w:val="1"/>
              </w:rPr>
            </w:pPr>
            <w:r w:rsidDel="00000000" w:rsidR="00000000" w:rsidRPr="00000000">
              <w:rPr>
                <w:rtl w:val="0"/>
              </w:rPr>
              <w:t xml:space="preserve"> </w:t>
            </w:r>
            <w:hyperlink r:id="rId17">
              <w:r w:rsidDel="00000000" w:rsidR="00000000" w:rsidRPr="00000000">
                <w:rPr>
                  <w:rFonts w:ascii="Times New Roman" w:cs="Times New Roman" w:eastAsia="Times New Roman" w:hAnsi="Times New Roman"/>
                  <w:b w:val="1"/>
                  <w:bCs w:val="1"/>
                  <w:color w:val="0000ff"/>
                  <w:u w:val="single"/>
                  <w:rtl w:val="0"/>
                </w:rPr>
                <w:t xml:space="preserve">https://kmu.edu.ua/polozhennya-pro-akademichnu-dobrochesnist/</w:t>
              </w:r>
            </w:hyperlink>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Етичний кодекс ученого</w:t>
            </w:r>
            <w:r w:rsidDel="00000000" w:rsidR="00000000" w:rsidRPr="00000000">
              <w:rPr>
                <w:rFonts w:ascii="Times New Roman" w:cs="Times New Roman" w:eastAsia="Times New Roman" w:hAnsi="Times New Roman"/>
                <w:b w:val="1"/>
                <w:bCs w:val="1"/>
                <w:rtl w:val="0"/>
              </w:rPr>
              <w:t xml:space="preserve"> - </w:t>
            </w:r>
            <w:hyperlink r:id="rId18">
              <w:r w:rsidDel="00000000" w:rsidR="00000000" w:rsidRPr="00000000">
                <w:rPr>
                  <w:rFonts w:ascii="Times New Roman" w:cs="Times New Roman" w:eastAsia="Times New Roman" w:hAnsi="Times New Roman"/>
                  <w:b w:val="1"/>
                  <w:bCs w:val="1"/>
                  <w:color w:val="0000ff"/>
                  <w:u w:val="single"/>
                  <w:rtl w:val="0"/>
                </w:rPr>
                <w:t xml:space="preserve">https://kmu.edu.ua/etichnij-kodeks-uchenogo/</w:t>
              </w:r>
            </w:hyperlink>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434343"/>
                <w:sz w:val="24"/>
                <w:szCs w:val="24"/>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0B9">
            <w:pPr>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Організація самостійної роботи</w:t>
            </w:r>
          </w:p>
          <w:p w:rsidR="00000000" w:rsidDel="00000000" w:rsidP="00000000" w:rsidRDefault="00000000" w:rsidRPr="00000000" w14:paraId="000000BA">
            <w:pPr>
              <w:jc w:val="both"/>
              <w:rPr>
                <w:rFonts w:ascii="Times New Roman" w:cs="Times New Roman" w:eastAsia="Times New Roman" w:hAnsi="Times New Roman"/>
              </w:rPr>
            </w:pP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Самостійна робота включає 40 годин: підготовка до занять, участь у наукових конференціях, створення фільмів, презентацій, публікація матеріалів у журналах (тези, статті), підготовка до заліку. </w:t>
            </w:r>
          </w:p>
          <w:p w:rsidR="00000000" w:rsidDel="00000000" w:rsidP="00000000" w:rsidRDefault="00000000" w:rsidRPr="00000000" w14:paraId="000000BB">
            <w:pPr>
              <w:tabs>
                <w:tab w:val="left" w:leader="none" w:pos="720"/>
              </w:tabs>
              <w:ind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Самостійна робота студентів </w:t>
            </w:r>
            <w:r w:rsidDel="00000000" w:rsidR="00000000" w:rsidRPr="00000000">
              <w:rPr>
                <w:rFonts w:ascii="Times New Roman" w:cs="Times New Roman" w:eastAsia="Times New Roman" w:hAnsi="Times New Roman"/>
                <w:rtl w:val="0"/>
              </w:rPr>
              <w:t xml:space="preserve">оцінюється під час поточного контролю теми на відповідному занятті. Засвоєння тем, які виносяться лише на самостійну роботу, контролюється при підсумковому контролі. </w:t>
            </w:r>
          </w:p>
          <w:p w:rsidR="00000000" w:rsidDel="00000000" w:rsidP="00000000" w:rsidRDefault="00000000" w:rsidRPr="00000000" w14:paraId="000000B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Самостійна робота може включати та не обмежуватися такими видами завдань, виконаних у письмовій, друкованій або електронній формі: перелік термінів та незнайомих слів фахового тексту з фонетичною транскрипцією та анотації до тексту, вправи для розвитку професійного мовлення іноземною мовою та закріплення активної лексики, презентація на запропоновану тему.</w:t>
            </w:r>
          </w:p>
          <w:p w:rsidR="00000000" w:rsidDel="00000000" w:rsidP="00000000" w:rsidRDefault="00000000" w:rsidRPr="00000000" w14:paraId="000000BD">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434343"/>
                <w:sz w:val="24"/>
                <w:szCs w:val="24"/>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0C3">
            <w:pPr>
              <w:jc w:val="both"/>
              <w:rPr>
                <w:rFonts w:ascii="Times New Roman" w:cs="Times New Roman" w:eastAsia="Times New Roman" w:hAnsi="Times New Roman"/>
                <w:b w:val="1"/>
                <w:bCs w:val="1"/>
                <w:color w:val="434343"/>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Оскарження результатів оцінювання</w:t>
            </w:r>
          </w:p>
          <w:p w:rsidR="00000000" w:rsidDel="00000000" w:rsidP="00000000" w:rsidRDefault="00000000" w:rsidRPr="00000000" w14:paraId="000000C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Процедура оскарження результатів складається з трьох етапів: подання скарги, розгляд скарги, прийняття та оприлюднення рішення Апеляційної комісії. </w:t>
            </w:r>
          </w:p>
          <w:p w:rsidR="00000000" w:rsidDel="00000000" w:rsidP="00000000" w:rsidRDefault="00000000" w:rsidRPr="00000000" w14:paraId="000000C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Студент подає скаргу особисто в письмовій формі в день оголошення результатів іспиту. Голова апеляційної комісії приймає скаргу у формі письмової заяви. У відповідь на скаргу особа, яка отримує скаргу, повинна повідомити дату та місце засідання апеляційної комісії. Якщо особа, яка оскаржує результати, бажає додати додаткові документи до апеляції, вона або вона повинні це зробити під час подання скарги. Апеляція розглядається на засіданні Апеляційної комісії не пізніше наступних двох робочих днів після її подання.</w:t>
            </w:r>
          </w:p>
          <w:p w:rsidR="00000000" w:rsidDel="00000000" w:rsidP="00000000" w:rsidRDefault="00000000" w:rsidRPr="00000000" w14:paraId="000000C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Висновки засідання апеляційної комісії повинні містити результат апеляції та доводитися до відома студента негайно після розгляду скарги. У разі оскарження результатів заліку рішення приймається на підставі результати повторного отримання кредиту з новими завданнями та тестування. Результати повинні перевіряти всі члени комісії.</w:t>
            </w:r>
          </w:p>
          <w:p w:rsidR="00000000" w:rsidDel="00000000" w:rsidP="00000000" w:rsidRDefault="00000000" w:rsidRPr="00000000" w14:paraId="000000C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Положення про апеляційну комісію </w:t>
            </w:r>
          </w:p>
          <w:p w:rsidR="00000000" w:rsidDel="00000000" w:rsidP="00000000" w:rsidRDefault="00000000" w:rsidRPr="00000000" w14:paraId="000000C8">
            <w:pPr>
              <w:jc w:val="both"/>
              <w:rPr>
                <w:rFonts w:ascii="Times New Roman" w:cs="Times New Roman" w:eastAsia="Times New Roman" w:hAnsi="Times New Roman"/>
                <w:b w:val="1"/>
                <w:bCs w:val="1"/>
              </w:rPr>
            </w:pPr>
            <w:hyperlink r:id="rId19">
              <w:r w:rsidDel="00000000" w:rsidR="00000000" w:rsidRPr="00000000">
                <w:rPr>
                  <w:rFonts w:ascii="Times New Roman" w:cs="Times New Roman" w:eastAsia="Times New Roman" w:hAnsi="Times New Roman"/>
                  <w:b w:val="1"/>
                  <w:bCs w:val="1"/>
                  <w:color w:val="0000ff"/>
                  <w:u w:val="single"/>
                  <w:rtl w:val="0"/>
                </w:rPr>
                <w:t xml:space="preserve">https://kmu.edu.ua/polozhennya-pro-apelyacijnu-komisiyu/</w:t>
              </w:r>
            </w:hyperlink>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jc w:val="both"/>
              <w:rPr>
                <w:rFonts w:ascii="Times New Roman" w:cs="Times New Roman" w:eastAsia="Times New Roman" w:hAnsi="Times New Roman"/>
                <w:color w:val="434343"/>
                <w:sz w:val="24"/>
                <w:szCs w:val="24"/>
              </w:rPr>
            </w:pPr>
            <w:r w:rsidDel="00000000" w:rsidR="00000000" w:rsidRPr="00000000">
              <w:rPr>
                <w:rtl w:val="0"/>
              </w:rPr>
            </w:r>
          </w:p>
        </w:tc>
      </w:tr>
    </w:tbl>
    <w:p w:rsidR="00000000" w:rsidDel="00000000" w:rsidP="00000000" w:rsidRDefault="00000000" w:rsidRPr="00000000" w14:paraId="000000D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3">
      <w:pPr>
        <w:spacing w:line="240" w:lineRule="auto"/>
        <w:rPr>
          <w:rFonts w:ascii="Times New Roman" w:cs="Times New Roman" w:eastAsia="Times New Roman" w:hAnsi="Times New Roman"/>
        </w:rPr>
      </w:pPr>
      <w:r w:rsidDel="00000000" w:rsidR="00000000" w:rsidRPr="00000000">
        <w:rPr>
          <w:rtl w:val="0"/>
        </w:rPr>
      </w:r>
    </w:p>
    <w:tbl>
      <w:tblPr>
        <w:tblStyle w:val="Table5"/>
        <w:tblW w:w="1020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8"/>
        <w:gridCol w:w="1417"/>
        <w:gridCol w:w="7116"/>
        <w:tblGridChange w:id="0">
          <w:tblGrid>
            <w:gridCol w:w="1668"/>
            <w:gridCol w:w="1417"/>
            <w:gridCol w:w="7116"/>
          </w:tblGrid>
        </w:tblGridChange>
      </w:tblGrid>
      <w:tr>
        <w:trPr>
          <w:cantSplit w:val="0"/>
          <w:tblHeader w:val="0"/>
        </w:trPr>
        <w:tc>
          <w:tcPr>
            <w:gridSpan w:val="3"/>
            <w:shd w:fill="eeece1" w:val="clear"/>
            <w:vAlign w:val="center"/>
          </w:tcPr>
          <w:p w:rsidR="00000000" w:rsidDel="00000000" w:rsidP="00000000" w:rsidRDefault="00000000" w:rsidRPr="00000000" w14:paraId="000000D4">
            <w:pPr>
              <w:shd w:fill="eeece1" w:val="clear"/>
              <w:jc w:val="center"/>
              <w:rPr>
                <w:rFonts w:ascii="Times New Roman" w:cs="Times New Roman" w:eastAsia="Times New Roman" w:hAnsi="Times New Roman"/>
                <w:b w:val="1"/>
                <w:bCs w:val="1"/>
                <w:color w:val="434343"/>
                <w:sz w:val="20"/>
                <w:szCs w:val="20"/>
              </w:rPr>
            </w:pPr>
            <w:r w:rsidDel="00000000" w:rsidR="00000000" w:rsidRPr="00000000">
              <w:rPr>
                <w:rFonts w:ascii="Times New Roman" w:cs="Times New Roman" w:eastAsia="Times New Roman" w:hAnsi="Times New Roman"/>
                <w:b w:val="1"/>
                <w:bCs w:val="1"/>
                <w:color w:val="434343"/>
                <w:sz w:val="20"/>
                <w:szCs w:val="20"/>
                <w:rtl w:val="0"/>
              </w:rPr>
              <w:t xml:space="preserve">Результати вивчення освітнього компонента (далі - РВОК) </w:t>
            </w:r>
          </w:p>
          <w:p w:rsidR="00000000" w:rsidDel="00000000" w:rsidP="00000000" w:rsidRDefault="00000000" w:rsidRPr="00000000" w14:paraId="000000D5">
            <w:pPr>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200" w:hRule="atLeast"/>
          <w:tblHeader w:val="0"/>
        </w:trPr>
        <w:tc>
          <w:tcPr>
            <w:vMerge w:val="restart"/>
            <w:shd w:fill="eeece1" w:val="clear"/>
            <w:vAlign w:val="center"/>
          </w:tcPr>
          <w:p w:rsidR="00000000" w:rsidDel="00000000" w:rsidP="00000000" w:rsidRDefault="00000000" w:rsidRPr="00000000" w14:paraId="000000D8">
            <w:pPr>
              <w:jc w:val="center"/>
              <w:rPr>
                <w:rFonts w:ascii="Times New Roman" w:cs="Times New Roman" w:eastAsia="Times New Roman" w:hAnsi="Times New Roman"/>
                <w:b w:val="1"/>
                <w:bCs w:val="1"/>
                <w:sz w:val="20"/>
                <w:szCs w:val="20"/>
                <w:highlight w:val="green"/>
              </w:rPr>
            </w:pPr>
            <w:r w:rsidDel="00000000" w:rsidR="00000000" w:rsidRPr="00000000">
              <w:rPr>
                <w:rtl w:val="0"/>
              </w:rPr>
            </w:r>
          </w:p>
          <w:p w:rsidR="00000000" w:rsidDel="00000000" w:rsidP="00000000" w:rsidRDefault="00000000" w:rsidRPr="00000000" w14:paraId="000000D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Знання:</w:t>
            </w:r>
          </w:p>
        </w:tc>
        <w:tc>
          <w:tcPr>
            <w:shd w:fill="eeece1" w:val="clear"/>
            <w:vAlign w:val="center"/>
          </w:tcPr>
          <w:p w:rsidR="00000000" w:rsidDel="00000000" w:rsidP="00000000" w:rsidRDefault="00000000" w:rsidRPr="00000000" w14:paraId="000000D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Код</w:t>
            </w:r>
          </w:p>
        </w:tc>
        <w:tc>
          <w:tcPr>
            <w:shd w:fill="eeece1" w:val="clear"/>
            <w:vAlign w:val="center"/>
          </w:tcPr>
          <w:p w:rsidR="00000000" w:rsidDel="00000000" w:rsidP="00000000" w:rsidRDefault="00000000" w:rsidRPr="00000000" w14:paraId="000000D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Назва РВОК</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ЗН1</w:t>
            </w:r>
          </w:p>
        </w:tc>
        <w:tc>
          <w:tcPr/>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Фундаментальний англомовний термінологічний матеріал фармакології, нормальної анатомії, біології, фізіології, хімії </w:t>
              <w:br w:type="textWrapping"/>
              <w:t xml:space="preserve">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p w:rsidR="00000000" w:rsidDel="00000000" w:rsidP="00000000" w:rsidRDefault="00000000" w:rsidRPr="00000000" w14:paraId="000000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ЗН2</w:t>
            </w:r>
          </w:p>
        </w:tc>
        <w:tc>
          <w:tcPr/>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Базові лексико-семантичні структури англійської мови</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ЗН3</w:t>
            </w:r>
          </w:p>
        </w:tc>
        <w:tc>
          <w:tcPr/>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Правила словотвору</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ЗН4</w:t>
            </w:r>
          </w:p>
        </w:tc>
        <w:tc>
          <w:tcPr/>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Терміни та терміноелементи греко-латинського походження</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ЗН5</w:t>
            </w:r>
          </w:p>
        </w:tc>
        <w:tc>
          <w:tcPr/>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Лексико-граматичні стратегії ведення дискусії англійською мовою</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ЗН6</w:t>
            </w:r>
          </w:p>
        </w:tc>
        <w:tc>
          <w:tcPr/>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Структуру проведення медичної консультації</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ЗН7</w:t>
            </w:r>
          </w:p>
        </w:tc>
        <w:tc>
          <w:tcPr/>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англомовний вокабуляр, пов’язаний з стоматологічними </w:t>
            </w:r>
          </w:p>
          <w:p w:rsidR="00000000" w:rsidDel="00000000" w:rsidP="00000000" w:rsidRDefault="00000000" w:rsidRPr="00000000" w14:paraId="000000F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захворюваннями та технологію оформлення історії хвороби пацієнта</w:t>
            </w:r>
            <w:r w:rsidDel="00000000" w:rsidR="00000000" w:rsidRPr="00000000">
              <w:rPr>
                <w:rtl w:val="0"/>
              </w:rPr>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ЗН8</w:t>
            </w:r>
          </w:p>
        </w:tc>
        <w:tc>
          <w:tcPr/>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Способи перекладу з англійської мови на рідну та навпаки. словники та ресурси для перекладу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ЗН9</w:t>
            </w:r>
          </w:p>
        </w:tc>
        <w:tc>
          <w:tcPr/>
          <w:p w:rsidR="00000000" w:rsidDel="00000000" w:rsidP="00000000" w:rsidRDefault="00000000" w:rsidRPr="00000000" w14:paraId="000000F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Стратегії читання фахового тексту</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ЗН10</w:t>
            </w:r>
          </w:p>
        </w:tc>
        <w:tc>
          <w:tcPr/>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Способи та засоби реферування та анотування необхідного матеріалу з іншомовного фахового тексту</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ЗН11</w:t>
            </w:r>
          </w:p>
        </w:tc>
        <w:tc>
          <w:tcPr/>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засоби сучасних інформаційних технологій для покращення </w:t>
            </w:r>
          </w:p>
          <w:p w:rsidR="00000000" w:rsidDel="00000000" w:rsidP="00000000" w:rsidRDefault="00000000" w:rsidRPr="00000000" w14:paraId="000000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ефективності наукової комунікації</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ЗН12</w:t>
            </w:r>
          </w:p>
        </w:tc>
        <w:tc>
          <w:tcPr/>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Види та способи використання сучасних комп’ютерних та інформаційних технологій з метою виконання навчальних та професійних завдань: 1) здійснення перекладу; 2) пошук навчальної інформації; 3) проведення наукового дослідження; 4) комунікація з викладачами, однокурсниками, колегами тощо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ЗН13</w:t>
            </w:r>
          </w:p>
        </w:tc>
        <w:tc>
          <w:tcPr/>
          <w:p w:rsidR="00000000" w:rsidDel="00000000" w:rsidP="00000000" w:rsidRDefault="00000000" w:rsidRPr="00000000" w14:paraId="000001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практичні граматичні аспекти англійської мови, зокрема: </w:t>
            </w:r>
          </w:p>
          <w:p w:rsidR="00000000" w:rsidDel="00000000" w:rsidP="00000000" w:rsidRDefault="00000000" w:rsidRPr="00000000" w14:paraId="000001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Артикль. </w:t>
            </w:r>
          </w:p>
          <w:p w:rsidR="00000000" w:rsidDel="00000000" w:rsidP="00000000" w:rsidRDefault="00000000" w:rsidRPr="00000000" w14:paraId="000001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Іменник. Множина іменників латинського і грецького </w:t>
            </w:r>
          </w:p>
          <w:p w:rsidR="00000000" w:rsidDel="00000000" w:rsidP="00000000" w:rsidRDefault="00000000" w:rsidRPr="00000000" w14:paraId="000001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походження </w:t>
            </w:r>
          </w:p>
          <w:p w:rsidR="00000000" w:rsidDel="00000000" w:rsidP="00000000" w:rsidRDefault="00000000" w:rsidRPr="00000000" w14:paraId="000001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Словотворчі елементи греко-латинського походження </w:t>
            </w:r>
          </w:p>
          <w:p w:rsidR="00000000" w:rsidDel="00000000" w:rsidP="00000000" w:rsidRDefault="00000000" w:rsidRPr="00000000" w14:paraId="000001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Прикметники. Аналітичні і синтетичні способи утворення ступенів порівняння </w:t>
            </w:r>
          </w:p>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Прислівники. Прислівники часу і місця. Ступені порівняння прислівників </w:t>
            </w:r>
          </w:p>
          <w:p w:rsidR="00000000" w:rsidDel="00000000" w:rsidP="00000000" w:rsidRDefault="00000000" w:rsidRPr="00000000" w14:paraId="000001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Займенники </w:t>
            </w:r>
          </w:p>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Числівники. Прості і десяткові дроби </w:t>
              <w:br w:type="textWrapping"/>
              <w:t xml:space="preserve">   Дієслово. Допоміжні дієслова </w:t>
            </w:r>
          </w:p>
          <w:p w:rsidR="00000000" w:rsidDel="00000000" w:rsidP="00000000" w:rsidRDefault="00000000" w:rsidRPr="00000000" w14:paraId="000001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Модальні дієслова та їх еквіваленти </w:t>
            </w:r>
          </w:p>
          <w:p w:rsidR="00000000" w:rsidDel="00000000" w:rsidP="00000000" w:rsidRDefault="00000000" w:rsidRPr="00000000" w14:paraId="000001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Група неозначених часів •  Активний і пасивний стани </w:t>
            </w:r>
          </w:p>
          <w:p w:rsidR="00000000" w:rsidDel="00000000" w:rsidP="00000000" w:rsidRDefault="00000000" w:rsidRPr="00000000" w14:paraId="000001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Група тривалих часів •  Активний і пасивний стани </w:t>
            </w:r>
          </w:p>
          <w:p w:rsidR="00000000" w:rsidDel="00000000" w:rsidP="00000000" w:rsidRDefault="00000000" w:rsidRPr="00000000" w14:paraId="000001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Група перфектних часів Активний і пасивний стани </w:t>
            </w:r>
          </w:p>
          <w:p w:rsidR="00000000" w:rsidDel="00000000" w:rsidP="00000000" w:rsidRDefault="00000000" w:rsidRPr="00000000" w14:paraId="000001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Група доконано-тривалих часів. Активний і пасивний </w:t>
            </w:r>
          </w:p>
          <w:p w:rsidR="00000000" w:rsidDel="00000000" w:rsidP="00000000" w:rsidRDefault="00000000" w:rsidRPr="00000000" w14:paraId="000001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стани </w:t>
            </w:r>
          </w:p>
          <w:p w:rsidR="00000000" w:rsidDel="00000000" w:rsidP="00000000" w:rsidRDefault="00000000" w:rsidRPr="00000000" w14:paraId="000001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Дійсний і наказовий способи дієслова </w:t>
            </w:r>
          </w:p>
          <w:p w:rsidR="00000000" w:rsidDel="00000000" w:rsidP="00000000" w:rsidRDefault="00000000" w:rsidRPr="00000000" w14:paraId="000001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Сполучники </w:t>
            </w:r>
          </w:p>
          <w:p w:rsidR="00000000" w:rsidDel="00000000" w:rsidP="00000000" w:rsidRDefault="00000000" w:rsidRPr="00000000" w14:paraId="000001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Узгодження часів</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ЗН14</w:t>
            </w:r>
          </w:p>
        </w:tc>
        <w:tc>
          <w:tcPr/>
          <w:p w:rsidR="00000000" w:rsidDel="00000000" w:rsidP="00000000" w:rsidRDefault="00000000" w:rsidRPr="00000000" w14:paraId="000001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Форми та види ліків, групи та джерела вітамінів іноземною мовою</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ЗН15</w:t>
            </w:r>
          </w:p>
        </w:tc>
        <w:tc>
          <w:tcPr/>
          <w:p w:rsidR="00000000" w:rsidDel="00000000" w:rsidP="00000000" w:rsidRDefault="00000000" w:rsidRPr="00000000" w14:paraId="000001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Термінологію, пов’язану з темами харчування та лікувальної дієти</w:t>
            </w:r>
          </w:p>
        </w:tc>
      </w:tr>
      <w:tr>
        <w:trPr>
          <w:cantSplit w:val="0"/>
          <w:trHeight w:val="200" w:hRule="atLeast"/>
          <w:tblHeader w:val="0"/>
        </w:trPr>
        <w:tc>
          <w:tcPr>
            <w:vMerge w:val="restart"/>
            <w:shd w:fill="eeece1" w:val="clear"/>
            <w:vAlign w:val="center"/>
          </w:tcPr>
          <w:p w:rsidR="00000000" w:rsidDel="00000000" w:rsidP="00000000" w:rsidRDefault="00000000" w:rsidRPr="00000000" w14:paraId="0000011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Вміння:</w:t>
            </w:r>
          </w:p>
        </w:tc>
        <w:tc>
          <w:tcPr/>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w:t>
            </w:r>
            <w:r w:rsidDel="00000000" w:rsidR="00000000" w:rsidRPr="00000000">
              <w:rPr>
                <w:rtl w:val="0"/>
              </w:rPr>
            </w:r>
          </w:p>
        </w:tc>
        <w:tc>
          <w:tcPr/>
          <w:p w:rsidR="00000000" w:rsidDel="00000000" w:rsidP="00000000" w:rsidRDefault="00000000" w:rsidRPr="00000000" w14:paraId="0000011E">
            <w:pPr>
              <w:ind w:left="-5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Інтерпретувати зміст субтесту із тестових завдань англійською мовою професійного спрямування ліцензійного іспиту «Крок1»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w:t>
            </w:r>
          </w:p>
        </w:tc>
        <w:tc>
          <w:tcPr/>
          <w:p w:rsidR="00000000" w:rsidDel="00000000" w:rsidP="00000000" w:rsidRDefault="00000000" w:rsidRPr="00000000" w14:paraId="000001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Диференціювати і аналізувати терміни і терміноелементи греко-латинського походження</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В3</w:t>
            </w:r>
          </w:p>
        </w:tc>
        <w:tc>
          <w:tcPr/>
          <w:p w:rsidR="00000000" w:rsidDel="00000000" w:rsidP="00000000" w:rsidRDefault="00000000" w:rsidRPr="00000000" w14:paraId="000001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Реалізувати засвоєний лексико-граматичний матеріал у формі усних та письмових повідомлень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В4</w:t>
            </w:r>
          </w:p>
        </w:tc>
        <w:tc>
          <w:tcPr/>
          <w:p w:rsidR="00000000" w:rsidDel="00000000" w:rsidP="00000000" w:rsidRDefault="00000000" w:rsidRPr="00000000" w14:paraId="000001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Застосовувати загальну і наукову іншомовну лексику під час виконання когнітивних завдань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В5</w:t>
            </w:r>
          </w:p>
        </w:tc>
        <w:tc>
          <w:tcPr/>
          <w:p w:rsidR="00000000" w:rsidDel="00000000" w:rsidP="00000000" w:rsidRDefault="00000000" w:rsidRPr="00000000" w14:paraId="000001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Розпізнавати та аналізувати лексичні структури та їх взаємозв’язок з семантичними особливостями тексту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В6</w:t>
            </w:r>
          </w:p>
        </w:tc>
        <w:tc>
          <w:tcPr/>
          <w:p w:rsidR="00000000" w:rsidDel="00000000" w:rsidP="00000000" w:rsidRDefault="00000000" w:rsidRPr="00000000" w14:paraId="000001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Відтворювати лексичний матеріал, що відноситься до генетики; генетичних, спадкових, інфекційних захворювань; імунології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В7</w:t>
            </w:r>
          </w:p>
        </w:tc>
        <w:tc>
          <w:tcPr/>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Відтворювати термінологію медичну й стоматологічну</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В8</w:t>
            </w:r>
          </w:p>
        </w:tc>
        <w:tc>
          <w:tcPr/>
          <w:p w:rsidR="00000000" w:rsidDel="00000000" w:rsidP="00000000" w:rsidRDefault="00000000" w:rsidRPr="00000000" w14:paraId="000001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описувати терапевтичні засоби, особливості анатомії ротової </w:t>
            </w:r>
          </w:p>
          <w:p w:rsidR="00000000" w:rsidDel="00000000" w:rsidP="00000000" w:rsidRDefault="00000000" w:rsidRPr="00000000" w14:paraId="000001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порожнини, стоматологічних розладів і захворювань</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В9</w:t>
            </w:r>
          </w:p>
        </w:tc>
        <w:tc>
          <w:tcPr/>
          <w:p w:rsidR="00000000" w:rsidDel="00000000" w:rsidP="00000000" w:rsidRDefault="00000000" w:rsidRPr="00000000" w14:paraId="0000013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Демонструвати навички проведення стоматологічного огляду під час рольової взаємодії на занятті з іноземної мови </w:t>
            </w:r>
            <w:r w:rsidDel="00000000" w:rsidR="00000000" w:rsidRPr="00000000">
              <w:rPr>
                <w:rtl w:val="0"/>
              </w:rPr>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В10</w:t>
            </w:r>
          </w:p>
        </w:tc>
        <w:tc>
          <w:tcPr/>
          <w:p w:rsidR="00000000" w:rsidDel="00000000" w:rsidP="00000000" w:rsidRDefault="00000000" w:rsidRPr="00000000" w14:paraId="0000013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Відтворювати в усній та письмовій формах термінологію, що стосується поширених симптомів, перебігу та лікування стоматологічних захворювань</w:t>
            </w:r>
            <w:r w:rsidDel="00000000" w:rsidR="00000000" w:rsidRPr="00000000">
              <w:rPr>
                <w:rtl w:val="0"/>
              </w:rPr>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В11</w:t>
            </w:r>
          </w:p>
        </w:tc>
        <w:tc>
          <w:tcPr/>
          <w:p w:rsidR="00000000" w:rsidDel="00000000" w:rsidP="00000000" w:rsidRDefault="00000000" w:rsidRPr="00000000" w14:paraId="000001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Використовувати лексико-граматичні стратегії ведення діалогу з пацієнтами під час рольових ігор</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В12</w:t>
            </w:r>
          </w:p>
        </w:tc>
        <w:tc>
          <w:tcPr/>
          <w:p w:rsidR="00000000" w:rsidDel="00000000" w:rsidP="00000000" w:rsidRDefault="00000000" w:rsidRPr="00000000" w14:paraId="0000014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Проявляти емпатію під час консультації пацієнта</w:t>
            </w:r>
            <w:r w:rsidDel="00000000" w:rsidR="00000000" w:rsidRPr="00000000">
              <w:rPr>
                <w:rtl w:val="0"/>
              </w:rPr>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В13</w:t>
            </w:r>
          </w:p>
        </w:tc>
        <w:tc>
          <w:tcPr/>
          <w:p w:rsidR="00000000" w:rsidDel="00000000" w:rsidP="00000000" w:rsidRDefault="00000000" w:rsidRPr="00000000" w14:paraId="000001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Демонструвати знання термінології фундаментальних дисциплін на заняттях з іноземної мови</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В14</w:t>
            </w:r>
          </w:p>
        </w:tc>
        <w:tc>
          <w:tcPr/>
          <w:p w:rsidR="00000000" w:rsidDel="00000000" w:rsidP="00000000" w:rsidRDefault="00000000" w:rsidRPr="00000000" w14:paraId="000001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Здійснювати двосторонній усний та/або письмовий переклад фахових текстів за тематикою дисципліни</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В15</w:t>
            </w:r>
          </w:p>
        </w:tc>
        <w:tc>
          <w:tcPr/>
          <w:p w:rsidR="00000000" w:rsidDel="00000000" w:rsidP="00000000" w:rsidRDefault="00000000" w:rsidRPr="00000000" w14:paraId="000001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Використовувати рекомендовані словники та інформаційні ресурси під час самостійного виконання перекладу фахових текстів</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В16</w:t>
            </w:r>
          </w:p>
        </w:tc>
        <w:tc>
          <w:tcPr/>
          <w:p w:rsidR="00000000" w:rsidDel="00000000" w:rsidP="00000000" w:rsidRDefault="00000000" w:rsidRPr="00000000" w14:paraId="000001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писати анотації до фахових текстів</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В17</w:t>
            </w:r>
          </w:p>
        </w:tc>
        <w:tc>
          <w:tcPr/>
          <w:p w:rsidR="00000000" w:rsidDel="00000000" w:rsidP="00000000" w:rsidRDefault="00000000" w:rsidRPr="00000000" w14:paraId="000001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Використовувати засоби сучасних інформаційних технологій для полегшення комунікації з викладачем</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В18</w:t>
            </w:r>
          </w:p>
        </w:tc>
        <w:tc>
          <w:tcPr/>
          <w:p w:rsidR="00000000" w:rsidDel="00000000" w:rsidP="00000000" w:rsidRDefault="00000000" w:rsidRPr="00000000" w14:paraId="000001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Опрацювати іншомовні ресурси наукової медичної інформації на тематику дисципліни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В19</w:t>
            </w:r>
          </w:p>
        </w:tc>
        <w:tc>
          <w:tcPr/>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Підготувати наукову працю англійською мовою на основі опрацьованих іншомовних джерел  </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В20</w:t>
            </w:r>
          </w:p>
        </w:tc>
        <w:tc>
          <w:tcPr/>
          <w:p w:rsidR="00000000" w:rsidDel="00000000" w:rsidP="00000000" w:rsidRDefault="00000000" w:rsidRPr="00000000" w14:paraId="000001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Презентувати результати власного дослідження англійською мовою на студентських конференціях</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В21</w:t>
            </w:r>
          </w:p>
        </w:tc>
        <w:tc>
          <w:tcPr/>
          <w:p w:rsidR="00000000" w:rsidDel="00000000" w:rsidP="00000000" w:rsidRDefault="00000000" w:rsidRPr="00000000" w14:paraId="000001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Використовувати комп’ютерні та інформаційно-комунікаційні технології під час виконання домашніх завдань</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В22</w:t>
            </w:r>
          </w:p>
        </w:tc>
        <w:tc>
          <w:tcPr/>
          <w:p w:rsidR="00000000" w:rsidDel="00000000" w:rsidP="00000000" w:rsidRDefault="00000000" w:rsidRPr="00000000" w14:paraId="000001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Використовувати рекомендовані електронні словники під час перекладу та читання оригінальної науково-медичної літератури</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В23</w:t>
            </w:r>
          </w:p>
        </w:tc>
        <w:tc>
          <w:tcPr/>
          <w:p w:rsidR="00000000" w:rsidDel="00000000" w:rsidP="00000000" w:rsidRDefault="00000000" w:rsidRPr="00000000" w14:paraId="000001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Використовувати віртуальні навчальні ресурси КМУ з метою пошуку інформації навчального характеру</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В24</w:t>
            </w:r>
          </w:p>
        </w:tc>
        <w:tc>
          <w:tcPr/>
          <w:p w:rsidR="00000000" w:rsidDel="00000000" w:rsidP="00000000" w:rsidRDefault="00000000" w:rsidRPr="00000000" w14:paraId="000001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Використовувати мультимедійні презентації під час представлення результатів дослідження</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В25</w:t>
            </w:r>
          </w:p>
        </w:tc>
        <w:tc>
          <w:tcPr/>
          <w:p w:rsidR="00000000" w:rsidDel="00000000" w:rsidP="00000000" w:rsidRDefault="00000000" w:rsidRPr="00000000" w14:paraId="000001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Користуватися засобами електронної пошти та інших хмарних технологій для збереження та відправлення навчальної інформації</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В26</w:t>
            </w:r>
          </w:p>
        </w:tc>
        <w:tc>
          <w:tcPr/>
          <w:p w:rsidR="00000000" w:rsidDel="00000000" w:rsidP="00000000" w:rsidRDefault="00000000" w:rsidRPr="00000000" w14:paraId="000001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Демонструвати вміння коректного вживання артиклів, утворення множини іменників, ступенів порівняння прикметників та  прислівників, правила вживання числівників, прислівників, дієслова, модальних дієслів. Вживати </w:t>
            </w:r>
          </w:p>
          <w:p w:rsidR="00000000" w:rsidDel="00000000" w:rsidP="00000000" w:rsidRDefault="00000000" w:rsidRPr="00000000" w14:paraId="000001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коректні часові конструкції під час практичних занять та самостійної роботи</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В27</w:t>
            </w:r>
          </w:p>
        </w:tc>
        <w:tc>
          <w:tcPr/>
          <w:p w:rsidR="00000000" w:rsidDel="00000000" w:rsidP="00000000" w:rsidRDefault="00000000" w:rsidRPr="00000000" w14:paraId="000001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Використовувати правильні часові форми під час усного та письмового мовлення в межах завдань дисципліни, що включають завдання до практичних занять, тестові завдання, усний та письмовий переказ, рольова взаємодія тощо</w:t>
            </w:r>
          </w:p>
        </w:tc>
      </w:tr>
      <w:tr>
        <w:trPr>
          <w:cantSplit w:val="0"/>
          <w:trHeight w:val="200" w:hRule="atLeast"/>
          <w:tblHeader w:val="0"/>
        </w:trPr>
        <w:tc>
          <w:tcPr>
            <w:vMerge w:val="continue"/>
            <w:shd w:fill="eeece1" w:val="clear"/>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В28</w:t>
            </w:r>
          </w:p>
        </w:tc>
        <w:tc>
          <w:tcPr/>
          <w:p w:rsidR="00000000" w:rsidDel="00000000" w:rsidP="00000000" w:rsidRDefault="00000000" w:rsidRPr="00000000" w14:paraId="000001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читати та презентувати літературу культурологічного характеру країни, мова якої вивчається </w:t>
            </w:r>
          </w:p>
        </w:tc>
      </w:tr>
      <w:tr>
        <w:trPr>
          <w:cantSplit w:val="0"/>
          <w:tblHeader w:val="0"/>
        </w:trPr>
        <w:tc>
          <w:tcPr>
            <w:vMerge w:val="restart"/>
            <w:shd w:fill="eeece1" w:val="clear"/>
            <w:vAlign w:val="center"/>
          </w:tcPr>
          <w:p w:rsidR="00000000" w:rsidDel="00000000" w:rsidP="00000000" w:rsidRDefault="00000000" w:rsidRPr="00000000" w14:paraId="0000017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Практичні навички:</w:t>
            </w:r>
          </w:p>
        </w:tc>
        <w:tc>
          <w:tcPr/>
          <w:p w:rsidR="00000000" w:rsidDel="00000000" w:rsidP="00000000" w:rsidRDefault="00000000" w:rsidRPr="00000000" w14:paraId="000001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ПН1</w:t>
            </w:r>
          </w:p>
        </w:tc>
        <w:tc>
          <w:tcPr/>
          <w:p w:rsidR="00000000" w:rsidDel="00000000" w:rsidP="00000000" w:rsidRDefault="00000000" w:rsidRPr="00000000" w14:paraId="000001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Читати оригінальну літературу з фаху, науково-популярні тексти зі словником і без словника;</w:t>
            </w:r>
          </w:p>
        </w:tc>
      </w:tr>
      <w:tr>
        <w:trPr>
          <w:cantSplit w:val="0"/>
          <w:tblHeader w:val="0"/>
        </w:trPr>
        <w:tc>
          <w:tcPr>
            <w:vMerge w:val="continue"/>
            <w:shd w:fill="eeece1" w:val="clear"/>
            <w:vAlign w:val="cente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ПН2</w:t>
            </w:r>
          </w:p>
        </w:tc>
        <w:tc>
          <w:tcPr/>
          <w:p w:rsidR="00000000" w:rsidDel="00000000" w:rsidP="00000000" w:rsidRDefault="00000000" w:rsidRPr="00000000" w14:paraId="00000177">
            <w:pPr>
              <w:widowControl w:val="0"/>
              <w:shd w:fill="ffffff" w:val="clear"/>
              <w:tabs>
                <w:tab w:val="left" w:leader="none" w:pos="1022"/>
              </w:tabs>
              <w:ind w:left="8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Вести бесіду, дискутувати англійською мовою в межах вивченої тематики;</w:t>
            </w:r>
          </w:p>
        </w:tc>
      </w:tr>
      <w:tr>
        <w:trPr>
          <w:cantSplit w:val="0"/>
          <w:tblHeader w:val="0"/>
        </w:trPr>
        <w:tc>
          <w:tcPr>
            <w:vMerge w:val="continue"/>
            <w:shd w:fill="eeece1" w:val="clear"/>
            <w:vAlign w:val="center"/>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ПН3</w:t>
            </w:r>
          </w:p>
        </w:tc>
        <w:tc>
          <w:tcPr/>
          <w:p w:rsidR="00000000" w:rsidDel="00000000" w:rsidP="00000000" w:rsidRDefault="00000000" w:rsidRPr="00000000" w14:paraId="000001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обробляти інформацію медичних текстів і оформляти її у вигляді анотацій, рефератів; робити повідомлення англійською мовою</w:t>
            </w:r>
          </w:p>
        </w:tc>
      </w:tr>
      <w:tr>
        <w:trPr>
          <w:cantSplit w:val="0"/>
          <w:tblHeader w:val="0"/>
        </w:trPr>
        <w:tc>
          <w:tcPr>
            <w:vMerge w:val="continue"/>
            <w:shd w:fill="eeece1" w:val="clear"/>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1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ПН4</w:t>
            </w:r>
          </w:p>
        </w:tc>
        <w:tc>
          <w:tcPr/>
          <w:p w:rsidR="00000000" w:rsidDel="00000000" w:rsidP="00000000" w:rsidRDefault="00000000" w:rsidRPr="00000000" w14:paraId="0000017D">
            <w:pPr>
              <w:rPr/>
            </w:pPr>
            <w:r w:rsidDel="00000000" w:rsidR="00000000" w:rsidRPr="00000000">
              <w:rPr>
                <w:rFonts w:ascii="Times New Roman" w:cs="Times New Roman" w:eastAsia="Times New Roman" w:hAnsi="Times New Roman"/>
                <w:rtl w:val="0"/>
              </w:rPr>
              <w:t xml:space="preserve">розуміти іноземну мову на слух, </w:t>
            </w:r>
            <w:r w:rsidDel="00000000" w:rsidR="00000000" w:rsidRPr="00000000">
              <w:rPr>
                <w:rtl w:val="0"/>
              </w:rPr>
            </w:r>
          </w:p>
        </w:tc>
      </w:tr>
      <w:tr>
        <w:trPr>
          <w:cantSplit w:val="0"/>
          <w:tblHeader w:val="0"/>
        </w:trPr>
        <w:tc>
          <w:tcPr>
            <w:shd w:fill="eeece1" w:val="clear"/>
            <w:vAlign w:val="center"/>
          </w:tcPr>
          <w:p w:rsidR="00000000" w:rsidDel="00000000" w:rsidP="00000000" w:rsidRDefault="00000000" w:rsidRPr="00000000" w14:paraId="0000017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Комунікація</w:t>
            </w:r>
            <w:r w:rsidDel="00000000" w:rsidR="00000000" w:rsidRPr="00000000">
              <w:rPr>
                <w:rtl w:val="0"/>
              </w:rPr>
            </w:r>
          </w:p>
        </w:tc>
        <w:tc>
          <w:tcPr/>
          <w:p w:rsidR="00000000" w:rsidDel="00000000" w:rsidP="00000000" w:rsidRDefault="00000000" w:rsidRPr="00000000" w14:paraId="000001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К1</w:t>
            </w:r>
          </w:p>
        </w:tc>
        <w:tc>
          <w:tcPr/>
          <w:p w:rsidR="00000000" w:rsidDel="00000000" w:rsidP="00000000" w:rsidRDefault="00000000" w:rsidRPr="00000000" w14:paraId="000001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Використовувати  при  фаховому  та  діловому  спілкуванні  іноземну  мову. Використовувати іноземну мову у професійній діяльності </w:t>
            </w:r>
          </w:p>
        </w:tc>
      </w:tr>
      <w:tr>
        <w:trPr>
          <w:cantSplit w:val="0"/>
          <w:tblHeader w:val="0"/>
        </w:trPr>
        <w:tc>
          <w:tcPr>
            <w:shd w:fill="eeece1" w:val="clear"/>
            <w:vAlign w:val="center"/>
          </w:tcPr>
          <w:p w:rsidR="00000000" w:rsidDel="00000000" w:rsidP="00000000" w:rsidRDefault="00000000" w:rsidRPr="00000000" w14:paraId="0000018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Автономія та відповідальність</w:t>
            </w:r>
            <w:r w:rsidDel="00000000" w:rsidR="00000000" w:rsidRPr="00000000">
              <w:rPr>
                <w:rtl w:val="0"/>
              </w:rPr>
            </w:r>
          </w:p>
        </w:tc>
        <w:tc>
          <w:tcPr/>
          <w:p w:rsidR="00000000" w:rsidDel="00000000" w:rsidP="00000000" w:rsidRDefault="00000000" w:rsidRPr="00000000" w14:paraId="000001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АВ1</w:t>
            </w:r>
          </w:p>
        </w:tc>
        <w:tc>
          <w:tcPr/>
          <w:p w:rsidR="00000000" w:rsidDel="00000000" w:rsidP="00000000" w:rsidRDefault="00000000" w:rsidRPr="00000000" w14:paraId="000001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Нести відповідальність за володіння іноземною мовою.</w:t>
            </w:r>
          </w:p>
        </w:tc>
      </w:tr>
    </w:tbl>
    <w:p w:rsidR="00000000" w:rsidDel="00000000" w:rsidP="00000000" w:rsidRDefault="00000000" w:rsidRPr="00000000" w14:paraId="00000184">
      <w:pPr>
        <w:spacing w:line="240" w:lineRule="auto"/>
        <w:rPr>
          <w:rFonts w:ascii="Times New Roman" w:cs="Times New Roman" w:eastAsia="Times New Roman" w:hAnsi="Times New Roman"/>
        </w:rPr>
      </w:pPr>
      <w:r w:rsidDel="00000000" w:rsidR="00000000" w:rsidRPr="00000000">
        <w:rPr>
          <w:rtl w:val="0"/>
        </w:rPr>
      </w:r>
    </w:p>
    <w:tbl>
      <w:tblPr>
        <w:tblStyle w:val="Table6"/>
        <w:tblW w:w="102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0"/>
        <w:gridCol w:w="1170"/>
        <w:gridCol w:w="5610"/>
        <w:gridCol w:w="2040"/>
        <w:tblGridChange w:id="0">
          <w:tblGrid>
            <w:gridCol w:w="1380"/>
            <w:gridCol w:w="1170"/>
            <w:gridCol w:w="5610"/>
            <w:gridCol w:w="2040"/>
          </w:tblGrid>
        </w:tblGridChange>
      </w:tblGrid>
      <w:tr>
        <w:trPr>
          <w:cantSplit w:val="0"/>
          <w:tblHeader w:val="0"/>
        </w:trPr>
        <w:tc>
          <w:tcPr>
            <w:gridSpan w:val="4"/>
            <w:shd w:fill="eeece1" w:val="clear"/>
            <w:vAlign w:val="center"/>
          </w:tcPr>
          <w:p w:rsidR="00000000" w:rsidDel="00000000" w:rsidP="00000000" w:rsidRDefault="00000000" w:rsidRPr="00000000" w14:paraId="0000018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Вклад РВОК до формування загальних (ЗК) та спеціальних компетентностей (СК) відповідно до Освітньої програми (далі ОП)</w:t>
            </w:r>
          </w:p>
        </w:tc>
      </w:tr>
      <w:tr>
        <w:trPr>
          <w:cantSplit w:val="0"/>
          <w:tblHeader w:val="0"/>
        </w:trPr>
        <w:tc>
          <w:tcPr>
            <w:shd w:fill="eeece1" w:val="clear"/>
            <w:vAlign w:val="center"/>
          </w:tcPr>
          <w:p w:rsidR="00000000" w:rsidDel="00000000" w:rsidP="00000000" w:rsidRDefault="00000000" w:rsidRPr="00000000" w14:paraId="0000018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Компетентності</w:t>
            </w:r>
          </w:p>
        </w:tc>
        <w:tc>
          <w:tcPr>
            <w:shd w:fill="eeece1" w:val="clear"/>
            <w:vAlign w:val="center"/>
          </w:tcPr>
          <w:p w:rsidR="00000000" w:rsidDel="00000000" w:rsidP="00000000" w:rsidRDefault="00000000" w:rsidRPr="00000000" w14:paraId="0000018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Код компетентності</w:t>
            </w:r>
          </w:p>
        </w:tc>
        <w:tc>
          <w:tcPr>
            <w:shd w:fill="eeece1" w:val="clear"/>
            <w:vAlign w:val="center"/>
          </w:tcPr>
          <w:p w:rsidR="00000000" w:rsidDel="00000000" w:rsidP="00000000" w:rsidRDefault="00000000" w:rsidRPr="00000000" w14:paraId="0000018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Назва компетентності</w:t>
            </w:r>
          </w:p>
        </w:tc>
        <w:tc>
          <w:tcPr>
            <w:shd w:fill="eeece1" w:val="clear"/>
            <w:vAlign w:val="center"/>
          </w:tcPr>
          <w:p w:rsidR="00000000" w:rsidDel="00000000" w:rsidP="00000000" w:rsidRDefault="00000000" w:rsidRPr="00000000" w14:paraId="0000018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РВОК (вказати коди)</w:t>
            </w:r>
          </w:p>
        </w:tc>
      </w:tr>
      <w:tr>
        <w:trPr>
          <w:cantSplit w:val="0"/>
          <w:trHeight w:val="34.98046875" w:hRule="atLeast"/>
          <w:tblHeader w:val="0"/>
        </w:trPr>
        <w:tc>
          <w:tcPr>
            <w:vMerge w:val="restart"/>
            <w:shd w:fill="eeece1" w:val="clear"/>
            <w:vAlign w:val="center"/>
          </w:tcPr>
          <w:p w:rsidR="00000000" w:rsidDel="00000000" w:rsidP="00000000" w:rsidRDefault="00000000" w:rsidRPr="00000000" w14:paraId="0000018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Загальні компетентності </w:t>
            </w:r>
          </w:p>
          <w:p w:rsidR="00000000" w:rsidDel="00000000" w:rsidP="00000000" w:rsidRDefault="00000000" w:rsidRPr="00000000" w14:paraId="0000018E">
            <w:pPr>
              <w:jc w:val="center"/>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18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ЗК1</w:t>
            </w:r>
          </w:p>
        </w:tc>
        <w:tc>
          <w:tcPr>
            <w:vAlign w:val="center"/>
          </w:tcPr>
          <w:p w:rsidR="00000000" w:rsidDel="00000000" w:rsidP="00000000" w:rsidRDefault="00000000" w:rsidRPr="00000000" w14:paraId="0000019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Здатність до абстрактного мислення, аналізу та синтезу.</w:t>
            </w:r>
          </w:p>
        </w:tc>
        <w:tc>
          <w:tcPr>
            <w:vAlign w:val="center"/>
          </w:tcPr>
          <w:p w:rsidR="00000000" w:rsidDel="00000000" w:rsidP="00000000" w:rsidRDefault="00000000" w:rsidRPr="00000000" w14:paraId="0000019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В2, В4, В5, ПН3</w:t>
            </w:r>
          </w:p>
          <w:p w:rsidR="00000000" w:rsidDel="00000000" w:rsidP="00000000" w:rsidRDefault="00000000" w:rsidRPr="00000000" w14:paraId="00000192">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shd w:fill="eeece1" w:val="clear"/>
            <w:vAlign w:val="center"/>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9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ЗК2</w:t>
            </w:r>
          </w:p>
        </w:tc>
        <w:tc>
          <w:tcPr>
            <w:vAlign w:val="center"/>
          </w:tcPr>
          <w:p w:rsidR="00000000" w:rsidDel="00000000" w:rsidP="00000000" w:rsidRDefault="00000000" w:rsidRPr="00000000" w14:paraId="0000019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Знання та розуміння предметної області; розуміння професійної діяльності.</w:t>
            </w:r>
          </w:p>
        </w:tc>
        <w:tc>
          <w:tcPr>
            <w:vAlign w:val="center"/>
          </w:tcPr>
          <w:p w:rsidR="00000000" w:rsidDel="00000000" w:rsidP="00000000" w:rsidRDefault="00000000" w:rsidRPr="00000000" w14:paraId="0000019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ЗН1, ЗН4, ЗН14, В6, В7, В13, ПН1</w:t>
            </w:r>
          </w:p>
          <w:p w:rsidR="00000000" w:rsidDel="00000000" w:rsidP="00000000" w:rsidRDefault="00000000" w:rsidRPr="00000000" w14:paraId="00000197">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shd w:fill="eeece1" w:val="clear"/>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9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ЗК4</w:t>
            </w:r>
          </w:p>
        </w:tc>
        <w:tc>
          <w:tcPr>
            <w:vAlign w:val="center"/>
          </w:tcPr>
          <w:p w:rsidR="00000000" w:rsidDel="00000000" w:rsidP="00000000" w:rsidRDefault="00000000" w:rsidRPr="00000000" w14:paraId="0000019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Здатність спілкуватися іноземною мовою.</w:t>
            </w:r>
          </w:p>
        </w:tc>
        <w:tc>
          <w:tcPr>
            <w:vAlign w:val="center"/>
          </w:tcPr>
          <w:p w:rsidR="00000000" w:rsidDel="00000000" w:rsidP="00000000" w:rsidRDefault="00000000" w:rsidRPr="00000000" w14:paraId="0000019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В3, В4, В7, В11, В14, В15, В 16, ПН 2, ПН3, ПН4</w:t>
            </w:r>
          </w:p>
        </w:tc>
      </w:tr>
      <w:tr>
        <w:trPr>
          <w:cantSplit w:val="0"/>
          <w:tblHeader w:val="0"/>
        </w:trPr>
        <w:tc>
          <w:tcPr>
            <w:vMerge w:val="continue"/>
            <w:shd w:fill="eeece1" w:val="clear"/>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9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ЗК6</w:t>
            </w:r>
          </w:p>
        </w:tc>
        <w:tc>
          <w:tcPr>
            <w:vAlign w:val="center"/>
          </w:tcPr>
          <w:p w:rsidR="00000000" w:rsidDel="00000000" w:rsidP="00000000" w:rsidRDefault="00000000" w:rsidRPr="00000000" w14:paraId="0000019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Здатність працювати в команді, обирати стратегії комунікацій.</w:t>
            </w:r>
          </w:p>
        </w:tc>
        <w:tc>
          <w:tcPr>
            <w:vAlign w:val="center"/>
          </w:tcPr>
          <w:p w:rsidR="00000000" w:rsidDel="00000000" w:rsidP="00000000" w:rsidRDefault="00000000" w:rsidRPr="00000000" w14:paraId="0000019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В11, В12, В17, ПН2</w:t>
            </w:r>
          </w:p>
          <w:p w:rsidR="00000000" w:rsidDel="00000000" w:rsidP="00000000" w:rsidRDefault="00000000" w:rsidRPr="00000000" w14:paraId="000001A0">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shd w:fill="eeece1" w:val="clear"/>
            <w:vAlign w:val="cente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A2">
            <w:pPr>
              <w:jc w:val="center"/>
              <w:rPr>
                <w:rFonts w:ascii="Times New Roman" w:cs="Times New Roman" w:eastAsia="Times New Roman" w:hAnsi="Times New Roman"/>
                <w:color w:val="ff0000"/>
                <w:sz w:val="20"/>
                <w:szCs w:val="20"/>
                <w:highlight w:val="yellow"/>
              </w:rPr>
            </w:pPr>
            <w:r w:rsidDel="00000000" w:rsidR="00000000" w:rsidRPr="00000000">
              <w:rPr>
                <w:rtl w:val="0"/>
              </w:rPr>
            </w:r>
          </w:p>
        </w:tc>
        <w:tc>
          <w:tcPr>
            <w:vAlign w:val="center"/>
          </w:tcPr>
          <w:p w:rsidR="00000000" w:rsidDel="00000000" w:rsidP="00000000" w:rsidRDefault="00000000" w:rsidRPr="00000000" w14:paraId="000001A3">
            <w:pPr>
              <w:jc w:val="both"/>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A4">
            <w:pPr>
              <w:jc w:val="center"/>
              <w:rPr>
                <w:rFonts w:ascii="Times New Roman" w:cs="Times New Roman" w:eastAsia="Times New Roman" w:hAnsi="Times New Roman"/>
                <w:sz w:val="20"/>
                <w:szCs w:val="20"/>
                <w:highlight w:val="yellow"/>
              </w:rPr>
            </w:pPr>
            <w:r w:rsidDel="00000000" w:rsidR="00000000" w:rsidRPr="00000000">
              <w:rPr>
                <w:rtl w:val="0"/>
              </w:rPr>
            </w:r>
          </w:p>
        </w:tc>
      </w:tr>
      <w:tr>
        <w:trPr>
          <w:cantSplit w:val="0"/>
          <w:tblHeader w:val="0"/>
        </w:trPr>
        <w:tc>
          <w:tcPr>
            <w:vMerge w:val="restart"/>
            <w:shd w:fill="eeece1" w:val="clear"/>
            <w:vAlign w:val="center"/>
          </w:tcPr>
          <w:p w:rsidR="00000000" w:rsidDel="00000000" w:rsidP="00000000" w:rsidRDefault="00000000" w:rsidRPr="00000000" w14:paraId="000001A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Фахові</w:t>
            </w:r>
          </w:p>
          <w:p w:rsidR="00000000" w:rsidDel="00000000" w:rsidP="00000000" w:rsidRDefault="00000000" w:rsidRPr="00000000" w14:paraId="000001A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(спеціальні, предметні) компетентності</w:t>
            </w:r>
          </w:p>
          <w:p w:rsidR="00000000" w:rsidDel="00000000" w:rsidP="00000000" w:rsidRDefault="00000000" w:rsidRPr="00000000" w14:paraId="000001A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color w:val="ff0000"/>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1A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ФК1</w:t>
            </w:r>
          </w:p>
        </w:tc>
        <w:tc>
          <w:tcPr>
            <w:vAlign w:val="center"/>
          </w:tcPr>
          <w:p w:rsidR="00000000" w:rsidDel="00000000" w:rsidP="00000000" w:rsidRDefault="00000000" w:rsidRPr="00000000" w14:paraId="000001A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Здатність інтегрувати знання та розв’язувати складні задачі фармації/промислової фармації у широких або мультидисциплінарних контекстах.</w:t>
            </w:r>
          </w:p>
        </w:tc>
        <w:tc>
          <w:tcPr>
            <w:vAlign w:val="center"/>
          </w:tcPr>
          <w:p w:rsidR="00000000" w:rsidDel="00000000" w:rsidP="00000000" w:rsidRDefault="00000000" w:rsidRPr="00000000" w14:paraId="000001A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ЗН1, ЗН2, ЗН 3, ЗН4, В1, В4, В6, В13, ПН1, ПН4</w:t>
            </w:r>
          </w:p>
        </w:tc>
      </w:tr>
      <w:tr>
        <w:trPr>
          <w:cantSplit w:val="0"/>
          <w:tblHeader w:val="0"/>
        </w:trPr>
        <w:tc>
          <w:tcPr>
            <w:vMerge w:val="continue"/>
            <w:shd w:fill="eeece1" w:val="clear"/>
            <w:vAlign w:val="cente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A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ФК2</w:t>
            </w:r>
          </w:p>
        </w:tc>
        <w:tc>
          <w:tcPr>
            <w:vAlign w:val="center"/>
          </w:tcPr>
          <w:p w:rsidR="00000000" w:rsidDel="00000000" w:rsidP="00000000" w:rsidRDefault="00000000" w:rsidRPr="00000000" w14:paraId="000001A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Здатність збирати, інтерпретувати та застосувати дані, необхідні для професійної діяльності, здійснення досліджень та реалізації інноваційних проектів у сфері фармації.</w:t>
            </w:r>
          </w:p>
        </w:tc>
        <w:tc>
          <w:tcPr>
            <w:vAlign w:val="center"/>
          </w:tcPr>
          <w:p w:rsidR="00000000" w:rsidDel="00000000" w:rsidP="00000000" w:rsidRDefault="00000000" w:rsidRPr="00000000" w14:paraId="000001A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ЗН8, ЗН9, ЗН10, ЗН11, ЗН12, В14, В15, В18, В19, В21, В22, В23, ПН3</w:t>
            </w:r>
          </w:p>
        </w:tc>
      </w:tr>
      <w:tr>
        <w:trPr>
          <w:cantSplit w:val="0"/>
          <w:tblHeader w:val="0"/>
        </w:trPr>
        <w:tc>
          <w:tcPr>
            <w:vMerge w:val="continue"/>
            <w:shd w:fill="eeece1" w:val="clear"/>
            <w:vAlign w:val="center"/>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B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ФК3</w:t>
            </w:r>
          </w:p>
        </w:tc>
        <w:tc>
          <w:tcPr>
            <w:vAlign w:val="center"/>
          </w:tcPr>
          <w:p w:rsidR="00000000" w:rsidDel="00000000" w:rsidP="00000000" w:rsidRDefault="00000000" w:rsidRPr="00000000" w14:paraId="000001B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Здатність розв’язувати проблеми фармації у нових або незнайомих середовищах за наявності неповної або обмеженої інформації з урахуванням аспектів соціальної та етичної відповідальності.</w:t>
            </w:r>
          </w:p>
        </w:tc>
        <w:tc>
          <w:tcPr>
            <w:vAlign w:val="center"/>
          </w:tcPr>
          <w:p w:rsidR="00000000" w:rsidDel="00000000" w:rsidP="00000000" w:rsidRDefault="00000000" w:rsidRPr="00000000" w14:paraId="000001B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В2, В5, В6, В7, В8, В10, В14, В18</w:t>
            </w:r>
          </w:p>
          <w:p w:rsidR="00000000" w:rsidDel="00000000" w:rsidP="00000000" w:rsidRDefault="00000000" w:rsidRPr="00000000" w14:paraId="000001B3">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shd w:fill="eeece1" w:val="clear"/>
            <w:vAlign w:val="cente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B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ФК4</w:t>
            </w:r>
          </w:p>
        </w:tc>
        <w:tc>
          <w:tcPr>
            <w:vAlign w:val="center"/>
          </w:tcPr>
          <w:p w:rsidR="00000000" w:rsidDel="00000000" w:rsidP="00000000" w:rsidRDefault="00000000" w:rsidRPr="00000000" w14:paraId="000001B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Здатність зрозуміло і недвозначно доносити власні знання, висновки та аргументацію у сфері фармації до фахівців і нефахівців, зокрема до осіб, які навчаються.</w:t>
            </w:r>
          </w:p>
        </w:tc>
        <w:tc>
          <w:tcPr>
            <w:vAlign w:val="center"/>
          </w:tcPr>
          <w:p w:rsidR="00000000" w:rsidDel="00000000" w:rsidP="00000000" w:rsidRDefault="00000000" w:rsidRPr="00000000" w14:paraId="000001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В3, В4, В9, В10, В14, В20, В24, ПН2, ПН3</w:t>
            </w:r>
          </w:p>
        </w:tc>
      </w:tr>
      <w:tr>
        <w:trPr>
          <w:cantSplit w:val="0"/>
          <w:tblHeader w:val="0"/>
        </w:trPr>
        <w:tc>
          <w:tcPr>
            <w:vMerge w:val="continue"/>
            <w:shd w:fill="eeece1" w:val="clear"/>
            <w:vAlign w:val="cente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ФК5</w:t>
            </w:r>
          </w:p>
        </w:tc>
        <w:tc>
          <w:tcPr>
            <w:vAlign w:val="center"/>
          </w:tcPr>
          <w:p w:rsidR="00000000" w:rsidDel="00000000" w:rsidP="00000000" w:rsidRDefault="00000000" w:rsidRPr="00000000" w14:paraId="000001B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Здатність до проведення дослідницької та/або інноваційної діяльності у сфері фармації з дотриманням принципів академічної доброчесності.</w:t>
            </w:r>
          </w:p>
        </w:tc>
        <w:tc>
          <w:tcPr>
            <w:vAlign w:val="center"/>
          </w:tcPr>
          <w:p w:rsidR="00000000" w:rsidDel="00000000" w:rsidP="00000000" w:rsidRDefault="00000000" w:rsidRPr="00000000" w14:paraId="000001B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В18, В19, В20, В21, В24, В25, ПН3</w:t>
            </w:r>
          </w:p>
          <w:p w:rsidR="00000000" w:rsidDel="00000000" w:rsidP="00000000" w:rsidRDefault="00000000" w:rsidRPr="00000000" w14:paraId="000001BC">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vMerge w:val="continue"/>
            <w:shd w:fill="eeece1" w:val="clear"/>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highlight w:val="yellow"/>
              </w:rPr>
            </w:pPr>
            <w:r w:rsidDel="00000000" w:rsidR="00000000" w:rsidRPr="00000000">
              <w:rPr>
                <w:rtl w:val="0"/>
              </w:rPr>
            </w:r>
          </w:p>
        </w:tc>
        <w:tc>
          <w:tcPr>
            <w:vAlign w:val="center"/>
          </w:tcPr>
          <w:p w:rsidR="00000000" w:rsidDel="00000000" w:rsidP="00000000" w:rsidRDefault="00000000" w:rsidRPr="00000000" w14:paraId="000001B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ФК6</w:t>
            </w:r>
          </w:p>
        </w:tc>
        <w:tc>
          <w:tcPr>
            <w:vAlign w:val="center"/>
          </w:tcPr>
          <w:p w:rsidR="00000000" w:rsidDel="00000000" w:rsidP="00000000" w:rsidRDefault="00000000" w:rsidRPr="00000000" w14:paraId="000001B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Здатність здійснювати науково-педагогічну діяльність у сфері фармації у закладах вищої освіти.</w:t>
            </w:r>
          </w:p>
        </w:tc>
        <w:tc>
          <w:tcPr>
            <w:vAlign w:val="center"/>
          </w:tcPr>
          <w:p w:rsidR="00000000" w:rsidDel="00000000" w:rsidP="00000000" w:rsidRDefault="00000000" w:rsidRPr="00000000" w14:paraId="000001C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В20, В24, В25, В26, В27, ПН2, ПН3</w:t>
            </w:r>
          </w:p>
        </w:tc>
      </w:tr>
    </w:tbl>
    <w:p w:rsidR="00000000" w:rsidDel="00000000" w:rsidP="00000000" w:rsidRDefault="00000000" w:rsidRPr="00000000" w14:paraId="000001C1">
      <w:pPr>
        <w:spacing w:line="240" w:lineRule="auto"/>
        <w:rPr>
          <w:rFonts w:ascii="Times New Roman" w:cs="Times New Roman" w:eastAsia="Times New Roman" w:hAnsi="Times New Roman"/>
        </w:rPr>
      </w:pPr>
      <w:r w:rsidDel="00000000" w:rsidR="00000000" w:rsidRPr="00000000">
        <w:rPr>
          <w:rtl w:val="0"/>
        </w:rPr>
      </w:r>
    </w:p>
    <w:tbl>
      <w:tblPr>
        <w:tblStyle w:val="Table7"/>
        <w:tblW w:w="1020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4536"/>
        <w:gridCol w:w="3118"/>
        <w:gridCol w:w="1559"/>
        <w:tblGridChange w:id="0">
          <w:tblGrid>
            <w:gridCol w:w="988"/>
            <w:gridCol w:w="4536"/>
            <w:gridCol w:w="3118"/>
            <w:gridCol w:w="1559"/>
          </w:tblGrid>
        </w:tblGridChange>
      </w:tblGrid>
      <w:tr>
        <w:trPr>
          <w:cantSplit w:val="0"/>
          <w:tblHeader w:val="0"/>
        </w:trPr>
        <w:tc>
          <w:tcPr>
            <w:gridSpan w:val="4"/>
            <w:shd w:fill="eeece1" w:val="clear"/>
            <w:vAlign w:val="center"/>
          </w:tcPr>
          <w:p w:rsidR="00000000" w:rsidDel="00000000" w:rsidP="00000000" w:rsidRDefault="00000000" w:rsidRPr="00000000" w14:paraId="000001C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Вклад РВОК до програмних результатів навчання (ПРН), визначених у ОП </w:t>
            </w:r>
          </w:p>
        </w:tc>
      </w:tr>
      <w:tr>
        <w:trPr>
          <w:cantSplit w:val="0"/>
          <w:tblHeader w:val="0"/>
        </w:trPr>
        <w:tc>
          <w:tcPr>
            <w:tcBorders>
              <w:right w:color="000000" w:space="0" w:sz="4" w:val="single"/>
            </w:tcBorders>
            <w:shd w:fill="eeece1" w:val="clear"/>
            <w:vAlign w:val="center"/>
          </w:tcPr>
          <w:p w:rsidR="00000000" w:rsidDel="00000000" w:rsidP="00000000" w:rsidRDefault="00000000" w:rsidRPr="00000000" w14:paraId="000001C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Код ПРН</w:t>
            </w:r>
          </w:p>
        </w:tc>
        <w:tc>
          <w:tcPr>
            <w:tcBorders>
              <w:left w:color="000000" w:space="0" w:sz="4" w:val="single"/>
              <w:right w:color="000000" w:space="0" w:sz="4" w:val="single"/>
            </w:tcBorders>
            <w:shd w:fill="eeece1" w:val="clear"/>
            <w:vAlign w:val="center"/>
          </w:tcPr>
          <w:p w:rsidR="00000000" w:rsidDel="00000000" w:rsidP="00000000" w:rsidRDefault="00000000" w:rsidRPr="00000000" w14:paraId="000001C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Назва ПРН</w:t>
            </w:r>
          </w:p>
        </w:tc>
        <w:tc>
          <w:tcPr>
            <w:tcBorders>
              <w:left w:color="000000" w:space="0" w:sz="4" w:val="single"/>
            </w:tcBorders>
            <w:shd w:fill="eeece1" w:val="clear"/>
            <w:vAlign w:val="center"/>
          </w:tcPr>
          <w:p w:rsidR="00000000" w:rsidDel="00000000" w:rsidP="00000000" w:rsidRDefault="00000000" w:rsidRPr="00000000" w14:paraId="000001C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Перелік синдромів та симптомів; захворювань; станів; невідкладних станів; досліджень; медичних маніпуляцій, вказаних у додатках (списках) до ОП за наявності списків. </w:t>
            </w:r>
          </w:p>
        </w:tc>
        <w:tc>
          <w:tcPr>
            <w:shd w:fill="eeece1" w:val="clear"/>
            <w:vAlign w:val="center"/>
          </w:tcPr>
          <w:p w:rsidR="00000000" w:rsidDel="00000000" w:rsidP="00000000" w:rsidRDefault="00000000" w:rsidRPr="00000000" w14:paraId="000001C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РВОК (вказати коди)</w:t>
            </w:r>
          </w:p>
        </w:tc>
      </w:tr>
      <w:tr>
        <w:trPr>
          <w:cantSplit w:val="0"/>
          <w:trHeight w:val="1275" w:hRule="atLeast"/>
          <w:tblHeader w:val="0"/>
        </w:trPr>
        <w:tc>
          <w:tcPr>
            <w:tcBorders>
              <w:right w:color="000000" w:space="0" w:sz="4" w:val="single"/>
            </w:tcBorders>
            <w:vAlign w:val="center"/>
          </w:tcPr>
          <w:p w:rsidR="00000000" w:rsidDel="00000000" w:rsidP="00000000" w:rsidRDefault="00000000" w:rsidRPr="00000000" w14:paraId="000001C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ПРН1</w:t>
            </w:r>
            <w:r w:rsidDel="00000000" w:rsidR="00000000" w:rsidRPr="00000000">
              <w:rPr>
                <w:rFonts w:ascii="Times New Roman" w:cs="Times New Roman" w:eastAsia="Times New Roman" w:hAnsi="Times New Roman"/>
                <w:color w:val="ff0000"/>
                <w:sz w:val="20"/>
                <w:szCs w:val="20"/>
                <w:rtl w:val="0"/>
              </w:rPr>
              <w:t xml:space="preserve">  </w:t>
            </w: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1C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Мати та застосовувати спеціалізовані концептуальні знання у сфері фармації та суміжних галузях з урахуванням сучасних наукових здобутків.</w:t>
            </w:r>
          </w:p>
        </w:tc>
        <w:tc>
          <w:tcPr>
            <w:tcBorders>
              <w:left w:color="000000" w:space="0" w:sz="4" w:val="single"/>
            </w:tcBorders>
            <w:vAlign w:val="center"/>
          </w:tcPr>
          <w:p w:rsidR="00000000" w:rsidDel="00000000" w:rsidP="00000000" w:rsidRDefault="00000000" w:rsidRPr="00000000" w14:paraId="000001CC">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C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ЗН1, ЗН4, ЗН14, ЗН1.,В1, В4, В6, В7, В13, ПН15</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1C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ПРН2</w:t>
            </w:r>
          </w:p>
        </w:tc>
        <w:tc>
          <w:tcPr>
            <w:tcBorders>
              <w:left w:color="000000" w:space="0" w:sz="4" w:val="single"/>
              <w:right w:color="000000" w:space="0" w:sz="4" w:val="single"/>
            </w:tcBorders>
            <w:vAlign w:val="center"/>
          </w:tcPr>
          <w:p w:rsidR="00000000" w:rsidDel="00000000" w:rsidP="00000000" w:rsidRDefault="00000000" w:rsidRPr="00000000" w14:paraId="000001C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Критично осмислювати наукові і прикладні проблеми у сфері фармації.</w:t>
            </w:r>
          </w:p>
        </w:tc>
        <w:tc>
          <w:tcPr>
            <w:tcBorders>
              <w:left w:color="000000" w:space="0" w:sz="4" w:val="single"/>
            </w:tcBorders>
            <w:vAlign w:val="center"/>
          </w:tcPr>
          <w:p w:rsidR="00000000" w:rsidDel="00000000" w:rsidP="00000000" w:rsidRDefault="00000000" w:rsidRPr="00000000" w14:paraId="000001D0">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D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ЗН9, ЗН10, ЗН11, В2, В5, В16, В18, ПН3</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1D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ПРН4</w:t>
            </w:r>
          </w:p>
        </w:tc>
        <w:tc>
          <w:tcPr>
            <w:tcBorders>
              <w:left w:color="000000" w:space="0" w:sz="4" w:val="single"/>
              <w:right w:color="000000" w:space="0" w:sz="4" w:val="single"/>
            </w:tcBorders>
            <w:vAlign w:val="center"/>
          </w:tcPr>
          <w:p w:rsidR="00000000" w:rsidDel="00000000" w:rsidP="00000000" w:rsidRDefault="00000000" w:rsidRPr="00000000" w14:paraId="000001D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Вільно спілкуватися державною та англійською мовами усно і письмово для обговорення професійних проблем і результатів діяльності, презентації наукових досліджень та інноваційних проєктів.</w:t>
            </w:r>
          </w:p>
        </w:tc>
        <w:tc>
          <w:tcPr>
            <w:tcBorders>
              <w:left w:color="000000" w:space="0" w:sz="4" w:val="single"/>
            </w:tcBorders>
            <w:vAlign w:val="center"/>
          </w:tcPr>
          <w:p w:rsidR="00000000" w:rsidDel="00000000" w:rsidP="00000000" w:rsidRDefault="00000000" w:rsidRPr="00000000" w14:paraId="000001D4">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D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ЗН2, ЗН5, ЗН6, ЗН13, В3, В4, В9, В10, В11, В14, В20, ПН2, ПН4</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1D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ПРН7</w:t>
            </w:r>
          </w:p>
        </w:tc>
        <w:tc>
          <w:tcPr>
            <w:tcBorders>
              <w:left w:color="000000" w:space="0" w:sz="4" w:val="single"/>
              <w:right w:color="000000" w:space="0" w:sz="4" w:val="single"/>
            </w:tcBorders>
            <w:vAlign w:val="center"/>
          </w:tcPr>
          <w:p w:rsidR="00000000" w:rsidDel="00000000" w:rsidP="00000000" w:rsidRDefault="00000000" w:rsidRPr="00000000" w14:paraId="000001D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Збирати необхідну інформацію щодо розробки та виробництва лікарських засобів, використовуючи фахову літературу, патенти, бази даних та інші джерела; систематизувати, аналізувати й оцінювати її, зокрема, з використанням статистичного аналізу. Здійснювати професійну діяльність використовуючи інформаційні технології, «Інформаційні бази даних», системи навігації, Internet-ресурси, програмні засоби та інші інформаційно-комунікаційні технології.</w:t>
            </w:r>
          </w:p>
        </w:tc>
        <w:tc>
          <w:tcPr>
            <w:tcBorders>
              <w:left w:color="000000" w:space="0" w:sz="4" w:val="single"/>
            </w:tcBorders>
            <w:vAlign w:val="center"/>
          </w:tcPr>
          <w:p w:rsidR="00000000" w:rsidDel="00000000" w:rsidP="00000000" w:rsidRDefault="00000000" w:rsidRPr="00000000" w14:paraId="000001D8">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D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ЗН8, ЗН9, ЗН10, ЗН11, ЗН12, В14, В15, В18, В19, В21, В22, В23, ПН1, ПН3</w:t>
            </w:r>
            <w:r w:rsidDel="00000000" w:rsidR="00000000" w:rsidRPr="00000000">
              <w:rPr>
                <w:rtl w:val="0"/>
              </w:rPr>
            </w:r>
          </w:p>
        </w:tc>
      </w:tr>
      <w:tr>
        <w:trPr>
          <w:cantSplit w:val="0"/>
          <w:tblHeader w:val="0"/>
        </w:trPr>
        <w:tc>
          <w:tcPr>
            <w:tcBorders>
              <w:right w:color="000000" w:space="0" w:sz="4" w:val="single"/>
            </w:tcBorders>
            <w:vAlign w:val="center"/>
          </w:tcPr>
          <w:p w:rsidR="00000000" w:rsidDel="00000000" w:rsidP="00000000" w:rsidRDefault="00000000" w:rsidRPr="00000000" w14:paraId="000001D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ПРН9</w:t>
            </w:r>
          </w:p>
        </w:tc>
        <w:tc>
          <w:tcPr>
            <w:tcBorders>
              <w:left w:color="000000" w:space="0" w:sz="4" w:val="single"/>
              <w:right w:color="000000" w:space="0" w:sz="4" w:val="single"/>
            </w:tcBorders>
            <w:vAlign w:val="center"/>
          </w:tcPr>
          <w:p w:rsidR="00000000" w:rsidDel="00000000" w:rsidP="00000000" w:rsidRDefault="00000000" w:rsidRPr="00000000" w14:paraId="000001D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Формулювати, аргументувати, зрозуміло і конкретно доносити до фахівців і нефахівців, у тому числі до здобувачів вищої освіти інформацію, що базується на власних знаннях та професійному досвіді, основних тенденціях розвитку світової фармації та дотичних галузей.</w:t>
            </w:r>
          </w:p>
        </w:tc>
        <w:tc>
          <w:tcPr>
            <w:tcBorders>
              <w:left w:color="000000" w:space="0" w:sz="4" w:val="single"/>
            </w:tcBorders>
            <w:vAlign w:val="center"/>
          </w:tcPr>
          <w:p w:rsidR="00000000" w:rsidDel="00000000" w:rsidP="00000000" w:rsidRDefault="00000000" w:rsidRPr="00000000" w14:paraId="000001DC">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1D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ЗН5, ЗН10, ЗН11, В3, В4, В16, В20, В24, В28, ПН2, ПН3</w:t>
            </w:r>
            <w:r w:rsidDel="00000000" w:rsidR="00000000" w:rsidRPr="00000000">
              <w:rPr>
                <w:rtl w:val="0"/>
              </w:rPr>
            </w:r>
          </w:p>
        </w:tc>
      </w:tr>
    </w:tbl>
    <w:p w:rsidR="00000000" w:rsidDel="00000000" w:rsidP="00000000" w:rsidRDefault="00000000" w:rsidRPr="00000000" w14:paraId="000001DE">
      <w:pPr>
        <w:spacing w:line="240" w:lineRule="auto"/>
        <w:rPr>
          <w:rFonts w:ascii="Times New Roman" w:cs="Times New Roman" w:eastAsia="Times New Roman" w:hAnsi="Times New Roman"/>
        </w:rPr>
      </w:pPr>
      <w:r w:rsidDel="00000000" w:rsidR="00000000" w:rsidRPr="00000000">
        <w:rPr>
          <w:rtl w:val="0"/>
        </w:rPr>
      </w:r>
    </w:p>
    <w:tbl>
      <w:tblPr>
        <w:tblStyle w:val="Table8"/>
        <w:tblW w:w="103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0"/>
        <w:gridCol w:w="105"/>
        <w:gridCol w:w="7050"/>
        <w:gridCol w:w="2130"/>
        <w:tblGridChange w:id="0">
          <w:tblGrid>
            <w:gridCol w:w="1110"/>
            <w:gridCol w:w="105"/>
            <w:gridCol w:w="7050"/>
            <w:gridCol w:w="2130"/>
          </w:tblGrid>
        </w:tblGridChange>
      </w:tblGrid>
      <w:tr>
        <w:trPr>
          <w:cantSplit w:val="0"/>
          <w:tblHeader w:val="0"/>
        </w:trPr>
        <w:tc>
          <w:tcPr>
            <w:gridSpan w:val="4"/>
            <w:shd w:fill="eeece1" w:val="clear"/>
            <w:vAlign w:val="center"/>
          </w:tcPr>
          <w:p w:rsidR="00000000" w:rsidDel="00000000" w:rsidP="00000000" w:rsidRDefault="00000000" w:rsidRPr="00000000" w14:paraId="000001D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Схема організації освітнього компонента</w:t>
            </w:r>
          </w:p>
        </w:tc>
      </w:tr>
      <w:tr>
        <w:trPr>
          <w:cantSplit w:val="0"/>
          <w:tblHeader w:val="0"/>
        </w:trPr>
        <w:tc>
          <w:tcPr>
            <w:gridSpan w:val="4"/>
            <w:vAlign w:val="center"/>
          </w:tcPr>
          <w:p w:rsidR="00000000" w:rsidDel="00000000" w:rsidP="00000000" w:rsidRDefault="00000000" w:rsidRPr="00000000" w14:paraId="000001E3">
            <w:pPr>
              <w:jc w:val="center"/>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gridSpan w:val="4"/>
            <w:shd w:fill="eeece1" w:val="clear"/>
            <w:vAlign w:val="center"/>
          </w:tcPr>
          <w:p w:rsidR="00000000" w:rsidDel="00000000" w:rsidP="00000000" w:rsidRDefault="00000000" w:rsidRPr="00000000" w14:paraId="000001E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Практичні / семінарські </w:t>
            </w:r>
          </w:p>
        </w:tc>
      </w:tr>
      <w:tr>
        <w:trPr>
          <w:cantSplit w:val="0"/>
          <w:tblHeader w:val="0"/>
        </w:trPr>
        <w:tc>
          <w:tcPr>
            <w:shd w:fill="eeece1" w:val="clear"/>
            <w:vAlign w:val="center"/>
          </w:tcPr>
          <w:p w:rsidR="00000000" w:rsidDel="00000000" w:rsidP="00000000" w:rsidRDefault="00000000" w:rsidRPr="00000000" w14:paraId="000001E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з/п</w:t>
            </w:r>
          </w:p>
        </w:tc>
        <w:tc>
          <w:tcPr>
            <w:gridSpan w:val="2"/>
            <w:shd w:fill="eeece1" w:val="clear"/>
            <w:vAlign w:val="center"/>
          </w:tcPr>
          <w:p w:rsidR="00000000" w:rsidDel="00000000" w:rsidP="00000000" w:rsidRDefault="00000000" w:rsidRPr="00000000" w14:paraId="000001E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Тема заняття</w:t>
            </w:r>
          </w:p>
        </w:tc>
        <w:tc>
          <w:tcPr>
            <w:shd w:fill="eeece1" w:val="clear"/>
            <w:vAlign w:val="center"/>
          </w:tcPr>
          <w:p w:rsidR="00000000" w:rsidDel="00000000" w:rsidP="00000000" w:rsidRDefault="00000000" w:rsidRPr="00000000" w14:paraId="000001E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Кількість годин</w:t>
            </w:r>
          </w:p>
        </w:tc>
      </w:tr>
      <w:tr>
        <w:trPr>
          <w:cantSplit w:val="0"/>
          <w:tblHeader w:val="0"/>
        </w:trPr>
        <w:tc>
          <w:tcPr>
            <w:gridSpan w:val="4"/>
            <w:vAlign w:val="center"/>
          </w:tcPr>
          <w:p w:rsidR="00000000" w:rsidDel="00000000" w:rsidP="00000000" w:rsidRDefault="00000000" w:rsidRPr="00000000" w14:paraId="000001E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 семестру</w:t>
            </w:r>
          </w:p>
        </w:tc>
      </w:tr>
      <w:tr>
        <w:trPr>
          <w:cantSplit w:val="0"/>
          <w:trHeight w:val="255" w:hRule="atLeast"/>
          <w:tblHeader w:val="0"/>
        </w:trPr>
        <w:tc>
          <w:tcPr>
            <w:vAlign w:val="center"/>
          </w:tcPr>
          <w:p w:rsidR="00000000" w:rsidDel="00000000" w:rsidP="00000000" w:rsidRDefault="00000000" w:rsidRPr="00000000" w14:paraId="000001F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gridSpan w:val="2"/>
          </w:tcPr>
          <w:p w:rsidR="00000000" w:rsidDel="00000000" w:rsidP="00000000" w:rsidRDefault="00000000" w:rsidRPr="00000000" w14:paraId="000001F4">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Pharmaceutical Education in Ukraine</w:t>
            </w:r>
            <w:r w:rsidDel="00000000" w:rsidR="00000000" w:rsidRPr="00000000">
              <w:rPr>
                <w:rtl w:val="0"/>
              </w:rPr>
            </w:r>
          </w:p>
        </w:tc>
        <w:tc>
          <w:tcPr>
            <w:vAlign w:val="center"/>
          </w:tcPr>
          <w:p w:rsidR="00000000" w:rsidDel="00000000" w:rsidP="00000000" w:rsidRDefault="00000000" w:rsidRPr="00000000" w14:paraId="000001F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blHeader w:val="0"/>
        </w:trPr>
        <w:tc>
          <w:tcPr>
            <w:vAlign w:val="center"/>
          </w:tcPr>
          <w:p w:rsidR="00000000" w:rsidDel="00000000" w:rsidP="00000000" w:rsidRDefault="00000000" w:rsidRPr="00000000" w14:paraId="000001F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gridSpan w:val="2"/>
          </w:tcPr>
          <w:p w:rsidR="00000000" w:rsidDel="00000000" w:rsidP="00000000" w:rsidRDefault="00000000" w:rsidRPr="00000000" w14:paraId="000001F8">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Pharmaceutical Education in Great Britain and the USA</w:t>
            </w:r>
          </w:p>
        </w:tc>
        <w:tc>
          <w:tcPr>
            <w:vAlign w:val="center"/>
          </w:tcPr>
          <w:p w:rsidR="00000000" w:rsidDel="00000000" w:rsidP="00000000" w:rsidRDefault="00000000" w:rsidRPr="00000000" w14:paraId="000001F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blHeader w:val="0"/>
        </w:trPr>
        <w:tc>
          <w:tcPr>
            <w:vAlign w:val="center"/>
          </w:tcPr>
          <w:p w:rsidR="00000000" w:rsidDel="00000000" w:rsidP="00000000" w:rsidRDefault="00000000" w:rsidRPr="00000000" w14:paraId="000001F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2"/>
          </w:tcPr>
          <w:p w:rsidR="00000000" w:rsidDel="00000000" w:rsidP="00000000" w:rsidRDefault="00000000" w:rsidRPr="00000000" w14:paraId="000001FC">
            <w:pPr>
              <w:tabs>
                <w:tab w:val="left" w:leader="none" w:pos="720"/>
              </w:tabs>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Homeopathic Medicine</w:t>
            </w:r>
            <w:r w:rsidDel="00000000" w:rsidR="00000000" w:rsidRPr="00000000">
              <w:rPr>
                <w:rtl w:val="0"/>
              </w:rPr>
            </w:r>
          </w:p>
        </w:tc>
        <w:tc>
          <w:tcPr>
            <w:vAlign w:val="center"/>
          </w:tcPr>
          <w:p w:rsidR="00000000" w:rsidDel="00000000" w:rsidP="00000000" w:rsidRDefault="00000000" w:rsidRPr="00000000" w14:paraId="000001F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blHeader w:val="0"/>
        </w:trPr>
        <w:tc>
          <w:tcPr>
            <w:vAlign w:val="center"/>
          </w:tcPr>
          <w:p w:rsidR="00000000" w:rsidDel="00000000" w:rsidP="00000000" w:rsidRDefault="00000000" w:rsidRPr="00000000" w14:paraId="000001F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gridSpan w:val="2"/>
          </w:tcPr>
          <w:p w:rsidR="00000000" w:rsidDel="00000000" w:rsidP="00000000" w:rsidRDefault="00000000" w:rsidRPr="00000000" w14:paraId="00000200">
            <w:pPr>
              <w:tabs>
                <w:tab w:val="left" w:leader="none" w:pos="720"/>
              </w:tabs>
              <w:ind w:left="-71" w:right="-9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Botany</w:t>
            </w:r>
          </w:p>
        </w:tc>
        <w:tc>
          <w:tcPr>
            <w:vAlign w:val="center"/>
          </w:tcPr>
          <w:p w:rsidR="00000000" w:rsidDel="00000000" w:rsidP="00000000" w:rsidRDefault="00000000" w:rsidRPr="00000000" w14:paraId="0000020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290.9765625" w:hRule="atLeast"/>
          <w:tblHeader w:val="0"/>
        </w:trPr>
        <w:tc>
          <w:tcPr>
            <w:vAlign w:val="center"/>
          </w:tcPr>
          <w:p w:rsidR="00000000" w:rsidDel="00000000" w:rsidP="00000000" w:rsidRDefault="00000000" w:rsidRPr="00000000" w14:paraId="0000020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gridSpan w:val="2"/>
          </w:tcPr>
          <w:p w:rsidR="00000000" w:rsidDel="00000000" w:rsidP="00000000" w:rsidRDefault="00000000" w:rsidRPr="00000000" w14:paraId="00000204">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Plant, its structure. Herbs</w:t>
            </w:r>
          </w:p>
        </w:tc>
        <w:tc>
          <w:tcPr>
            <w:vAlign w:val="center"/>
          </w:tcPr>
          <w:p w:rsidR="00000000" w:rsidDel="00000000" w:rsidP="00000000" w:rsidRDefault="00000000" w:rsidRPr="00000000" w14:paraId="0000020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296.6601811305732" w:hRule="atLeast"/>
          <w:tblHeader w:val="0"/>
        </w:trPr>
        <w:tc>
          <w:tcPr>
            <w:vAlign w:val="center"/>
          </w:tcPr>
          <w:p w:rsidR="00000000" w:rsidDel="00000000" w:rsidP="00000000" w:rsidRDefault="00000000" w:rsidRPr="00000000" w14:paraId="000002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gridSpan w:val="2"/>
          </w:tcPr>
          <w:p w:rsidR="00000000" w:rsidDel="00000000" w:rsidP="00000000" w:rsidRDefault="00000000" w:rsidRPr="00000000" w14:paraId="00000208">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Chemistry</w:t>
            </w:r>
          </w:p>
        </w:tc>
        <w:tc>
          <w:tcPr>
            <w:vAlign w:val="center"/>
          </w:tcPr>
          <w:p w:rsidR="00000000" w:rsidDel="00000000" w:rsidP="00000000" w:rsidRDefault="00000000" w:rsidRPr="00000000" w14:paraId="0000020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blHeader w:val="0"/>
        </w:trPr>
        <w:tc>
          <w:tcPr>
            <w:vAlign w:val="center"/>
          </w:tcPr>
          <w:p w:rsidR="00000000" w:rsidDel="00000000" w:rsidP="00000000" w:rsidRDefault="00000000" w:rsidRPr="00000000" w14:paraId="0000020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gridSpan w:val="2"/>
          </w:tcPr>
          <w:p w:rsidR="00000000" w:rsidDel="00000000" w:rsidP="00000000" w:rsidRDefault="00000000" w:rsidRPr="00000000" w14:paraId="0000020C">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Inorganic Chemistry. Chemical Compounds</w:t>
            </w:r>
          </w:p>
        </w:tc>
        <w:tc>
          <w:tcPr>
            <w:vAlign w:val="center"/>
          </w:tcPr>
          <w:p w:rsidR="00000000" w:rsidDel="00000000" w:rsidP="00000000" w:rsidRDefault="00000000" w:rsidRPr="00000000" w14:paraId="0000020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blHeader w:val="0"/>
        </w:trPr>
        <w:tc>
          <w:tcPr>
            <w:vAlign w:val="center"/>
          </w:tcPr>
          <w:p w:rsidR="00000000" w:rsidDel="00000000" w:rsidP="00000000" w:rsidRDefault="00000000" w:rsidRPr="00000000" w14:paraId="0000020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gridSpan w:val="2"/>
          </w:tcPr>
          <w:p w:rsidR="00000000" w:rsidDel="00000000" w:rsidP="00000000" w:rsidRDefault="00000000" w:rsidRPr="00000000" w14:paraId="00000210">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Organic Chemistry</w:t>
            </w:r>
          </w:p>
        </w:tc>
        <w:tc>
          <w:tcPr>
            <w:vAlign w:val="center"/>
          </w:tcPr>
          <w:p w:rsidR="00000000" w:rsidDel="00000000" w:rsidP="00000000" w:rsidRDefault="00000000" w:rsidRPr="00000000" w14:paraId="0000021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blHeader w:val="0"/>
        </w:trPr>
        <w:tc>
          <w:tcPr>
            <w:vAlign w:val="center"/>
          </w:tcPr>
          <w:p w:rsidR="00000000" w:rsidDel="00000000" w:rsidP="00000000" w:rsidRDefault="00000000" w:rsidRPr="00000000" w14:paraId="0000021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gridSpan w:val="2"/>
          </w:tcPr>
          <w:p w:rsidR="00000000" w:rsidDel="00000000" w:rsidP="00000000" w:rsidRDefault="00000000" w:rsidRPr="00000000" w14:paraId="00000214">
            <w:pPr>
              <w:tabs>
                <w:tab w:val="left" w:leader="none" w:pos="720"/>
              </w:tabs>
              <w:ind w:left="-71" w:right="-10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Систематизація вивченого матеріалу</w:t>
            </w:r>
          </w:p>
        </w:tc>
        <w:tc>
          <w:tcPr>
            <w:vAlign w:val="center"/>
          </w:tcPr>
          <w:p w:rsidR="00000000" w:rsidDel="00000000" w:rsidP="00000000" w:rsidRDefault="00000000" w:rsidRPr="00000000" w14:paraId="0000021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blHeader w:val="0"/>
        </w:trPr>
        <w:tc>
          <w:tcPr>
            <w:gridSpan w:val="4"/>
            <w:vAlign w:val="center"/>
          </w:tcPr>
          <w:p w:rsidR="00000000" w:rsidDel="00000000" w:rsidP="00000000" w:rsidRDefault="00000000" w:rsidRPr="00000000" w14:paraId="0000021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 семестру</w:t>
            </w:r>
          </w:p>
        </w:tc>
      </w:tr>
      <w:tr>
        <w:trPr>
          <w:cantSplit w:val="0"/>
          <w:trHeight w:val="300" w:hRule="atLeast"/>
          <w:tblHeader w:val="0"/>
        </w:trPr>
        <w:tc>
          <w:tcPr>
            <w:vAlign w:val="center"/>
          </w:tcPr>
          <w:p w:rsidR="00000000" w:rsidDel="00000000" w:rsidP="00000000" w:rsidRDefault="00000000" w:rsidRPr="00000000" w14:paraId="0000021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gridSpan w:val="2"/>
          </w:tcPr>
          <w:p w:rsidR="00000000" w:rsidDel="00000000" w:rsidP="00000000" w:rsidRDefault="00000000" w:rsidRPr="00000000" w14:paraId="0000021C">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Pharmaceutics. Pharmaceutical sciences</w:t>
            </w:r>
          </w:p>
        </w:tc>
        <w:tc>
          <w:tcPr>
            <w:vAlign w:val="center"/>
          </w:tcPr>
          <w:p w:rsidR="00000000" w:rsidDel="00000000" w:rsidP="00000000" w:rsidRDefault="00000000" w:rsidRPr="00000000" w14:paraId="0000021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w:t>
            </w:r>
          </w:p>
        </w:tc>
      </w:tr>
      <w:tr>
        <w:trPr>
          <w:cantSplit w:val="0"/>
          <w:trHeight w:val="240" w:hRule="atLeast"/>
          <w:tblHeader w:val="0"/>
        </w:trPr>
        <w:tc>
          <w:tcPr>
            <w:vAlign w:val="center"/>
          </w:tcPr>
          <w:p w:rsidR="00000000" w:rsidDel="00000000" w:rsidP="00000000" w:rsidRDefault="00000000" w:rsidRPr="00000000" w14:paraId="0000021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gridSpan w:val="2"/>
          </w:tcPr>
          <w:p w:rsidR="00000000" w:rsidDel="00000000" w:rsidP="00000000" w:rsidRDefault="00000000" w:rsidRPr="00000000" w14:paraId="00000220">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Pharmacology</w:t>
            </w:r>
          </w:p>
        </w:tc>
        <w:tc>
          <w:tcPr>
            <w:vAlign w:val="center"/>
          </w:tcPr>
          <w:p w:rsidR="00000000" w:rsidDel="00000000" w:rsidP="00000000" w:rsidRDefault="00000000" w:rsidRPr="00000000" w14:paraId="0000022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169.98046875" w:hRule="atLeast"/>
          <w:tblHeader w:val="0"/>
        </w:trPr>
        <w:tc>
          <w:tcPr>
            <w:vAlign w:val="center"/>
          </w:tcPr>
          <w:p w:rsidR="00000000" w:rsidDel="00000000" w:rsidP="00000000" w:rsidRDefault="00000000" w:rsidRPr="00000000" w14:paraId="0000022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2"/>
          </w:tcPr>
          <w:p w:rsidR="00000000" w:rsidDel="00000000" w:rsidP="00000000" w:rsidRDefault="00000000" w:rsidRPr="00000000" w14:paraId="00000224">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is a drug? Drug Classes. Administration of Drugs</w:t>
            </w:r>
          </w:p>
        </w:tc>
        <w:tc>
          <w:tcPr>
            <w:vAlign w:val="center"/>
          </w:tcPr>
          <w:p w:rsidR="00000000" w:rsidDel="00000000" w:rsidP="00000000" w:rsidRDefault="00000000" w:rsidRPr="00000000" w14:paraId="0000022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232.4904072538422" w:hRule="atLeast"/>
          <w:tblHeader w:val="0"/>
        </w:trPr>
        <w:tc>
          <w:tcPr>
            <w:vAlign w:val="center"/>
          </w:tcPr>
          <w:p w:rsidR="00000000" w:rsidDel="00000000" w:rsidP="00000000" w:rsidRDefault="00000000" w:rsidRPr="00000000" w14:paraId="0000022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gridSpan w:val="2"/>
          </w:tcPr>
          <w:p w:rsidR="00000000" w:rsidDel="00000000" w:rsidP="00000000" w:rsidRDefault="00000000" w:rsidRPr="00000000" w14:paraId="00000228">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Cardiovascular Diseases.Cardiovascular Drugs</w:t>
            </w:r>
          </w:p>
        </w:tc>
        <w:tc>
          <w:tcPr>
            <w:vAlign w:val="center"/>
          </w:tcPr>
          <w:p w:rsidR="00000000" w:rsidDel="00000000" w:rsidP="00000000" w:rsidRDefault="00000000" w:rsidRPr="00000000" w14:paraId="000002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232.4904072538422" w:hRule="atLeast"/>
          <w:tblHeader w:val="0"/>
        </w:trPr>
        <w:tc>
          <w:tcPr>
            <w:vAlign w:val="center"/>
          </w:tcPr>
          <w:p w:rsidR="00000000" w:rsidDel="00000000" w:rsidP="00000000" w:rsidRDefault="00000000" w:rsidRPr="00000000" w14:paraId="0000022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gridSpan w:val="2"/>
          </w:tcPr>
          <w:p w:rsidR="00000000" w:rsidDel="00000000" w:rsidP="00000000" w:rsidRDefault="00000000" w:rsidRPr="00000000" w14:paraId="0000022C">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Gastrointestinal Disorders. Gastrointestinal Drugs</w:t>
            </w:r>
          </w:p>
        </w:tc>
        <w:tc>
          <w:tcPr>
            <w:vAlign w:val="center"/>
          </w:tcPr>
          <w:p w:rsidR="00000000" w:rsidDel="00000000" w:rsidP="00000000" w:rsidRDefault="00000000" w:rsidRPr="00000000" w14:paraId="0000022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blHeader w:val="0"/>
        </w:trPr>
        <w:tc>
          <w:tcPr>
            <w:vAlign w:val="center"/>
          </w:tcPr>
          <w:p w:rsidR="00000000" w:rsidDel="00000000" w:rsidP="00000000" w:rsidRDefault="00000000" w:rsidRPr="00000000" w14:paraId="0000022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gridSpan w:val="2"/>
          </w:tcPr>
          <w:p w:rsidR="00000000" w:rsidDel="00000000" w:rsidP="00000000" w:rsidRDefault="00000000" w:rsidRPr="00000000" w14:paraId="00000230">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Infectious Diseases. Drugs against Infectious Diseases</w:t>
            </w:r>
          </w:p>
        </w:tc>
        <w:tc>
          <w:tcPr>
            <w:vAlign w:val="center"/>
          </w:tcPr>
          <w:p w:rsidR="00000000" w:rsidDel="00000000" w:rsidP="00000000" w:rsidRDefault="00000000" w:rsidRPr="00000000" w14:paraId="0000023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blHeader w:val="0"/>
        </w:trPr>
        <w:tc>
          <w:tcPr>
            <w:vAlign w:val="center"/>
          </w:tcPr>
          <w:p w:rsidR="00000000" w:rsidDel="00000000" w:rsidP="00000000" w:rsidRDefault="00000000" w:rsidRPr="00000000" w14:paraId="0000023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gridSpan w:val="2"/>
          </w:tcPr>
          <w:p w:rsidR="00000000" w:rsidDel="00000000" w:rsidP="00000000" w:rsidRDefault="00000000" w:rsidRPr="00000000" w14:paraId="00000234">
            <w:pPr>
              <w:tabs>
                <w:tab w:val="left" w:leader="none" w:pos="720"/>
              </w:tabs>
              <w:ind w:left="-71" w:right="-108" w:firstLine="0"/>
              <w:rPr>
                <w:rFonts w:ascii="Cambria" w:cs="Cambria" w:eastAsia="Cambria" w:hAnsi="Cambria"/>
                <w:sz w:val="24"/>
                <w:szCs w:val="24"/>
              </w:rPr>
            </w:pPr>
            <w:r w:rsidDel="00000000" w:rsidR="00000000" w:rsidRPr="00000000">
              <w:rPr>
                <w:rFonts w:ascii="Times New Roman" w:cs="Times New Roman" w:eastAsia="Times New Roman" w:hAnsi="Times New Roman"/>
                <w:sz w:val="24"/>
                <w:szCs w:val="24"/>
                <w:rtl w:val="0"/>
              </w:rPr>
              <w:t xml:space="preserve">Систематизація вивченого матеріалу</w:t>
            </w:r>
            <w:r w:rsidDel="00000000" w:rsidR="00000000" w:rsidRPr="00000000">
              <w:rPr>
                <w:rtl w:val="0"/>
              </w:rPr>
            </w:r>
          </w:p>
        </w:tc>
        <w:tc>
          <w:tcPr>
            <w:vAlign w:val="center"/>
          </w:tcPr>
          <w:p w:rsidR="00000000" w:rsidDel="00000000" w:rsidP="00000000" w:rsidRDefault="00000000" w:rsidRPr="00000000" w14:paraId="0000023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blHeader w:val="0"/>
        </w:trPr>
        <w:tc>
          <w:tcPr>
            <w:gridSpan w:val="4"/>
            <w:shd w:fill="eeece1" w:val="clear"/>
            <w:vAlign w:val="center"/>
          </w:tcPr>
          <w:p w:rsidR="00000000" w:rsidDel="00000000" w:rsidP="00000000" w:rsidRDefault="00000000" w:rsidRPr="00000000" w14:paraId="0000023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Самостійна робота (СР)</w:t>
            </w:r>
          </w:p>
        </w:tc>
      </w:tr>
      <w:tr>
        <w:trPr>
          <w:cantSplit w:val="0"/>
          <w:tblHeader w:val="0"/>
        </w:trPr>
        <w:tc>
          <w:tcPr>
            <w:gridSpan w:val="2"/>
            <w:shd w:fill="eeece1" w:val="clear"/>
            <w:vAlign w:val="center"/>
          </w:tcPr>
          <w:p w:rsidR="00000000" w:rsidDel="00000000" w:rsidP="00000000" w:rsidRDefault="00000000" w:rsidRPr="00000000" w14:paraId="0000023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п/п</w:t>
            </w:r>
          </w:p>
        </w:tc>
        <w:tc>
          <w:tcPr>
            <w:shd w:fill="eeece1" w:val="clear"/>
            <w:vAlign w:val="center"/>
          </w:tcPr>
          <w:p w:rsidR="00000000" w:rsidDel="00000000" w:rsidP="00000000" w:rsidRDefault="00000000" w:rsidRPr="00000000" w14:paraId="0000023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Вид СР</w:t>
            </w:r>
          </w:p>
        </w:tc>
        <w:tc>
          <w:tcPr>
            <w:shd w:fill="eeece1" w:val="clear"/>
            <w:vAlign w:val="center"/>
          </w:tcPr>
          <w:p w:rsidR="00000000" w:rsidDel="00000000" w:rsidP="00000000" w:rsidRDefault="00000000" w:rsidRPr="00000000" w14:paraId="0000023E">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Кількість годин/кредитів</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23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vAlign w:val="center"/>
          </w:tcPr>
          <w:p w:rsidR="00000000" w:rsidDel="00000000" w:rsidP="00000000" w:rsidRDefault="00000000" w:rsidRPr="00000000" w14:paraId="000002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Підготовка до аудиторних занять (опрацювання теоретичного матеріалу, робота з навчальною літературою, методичними рекомендаціями, робочими зошитами тощо) </w:t>
            </w:r>
          </w:p>
          <w:p w:rsidR="00000000" w:rsidDel="00000000" w:rsidP="00000000" w:rsidRDefault="00000000" w:rsidRPr="00000000" w14:paraId="000002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Підготовка до заліку</w:t>
            </w:r>
          </w:p>
        </w:tc>
        <w:tc>
          <w:tcPr>
            <w:vAlign w:val="center"/>
          </w:tcPr>
          <w:p w:rsidR="00000000" w:rsidDel="00000000" w:rsidP="00000000" w:rsidRDefault="00000000" w:rsidRPr="00000000" w14:paraId="0000024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r>
      <w:tr>
        <w:trPr>
          <w:cantSplit w:val="0"/>
          <w:tblHeader w:val="0"/>
        </w:trPr>
        <w:tc>
          <w:tcPr>
            <w:gridSpan w:val="4"/>
            <w:shd w:fill="eeece1" w:val="clear"/>
            <w:vAlign w:val="center"/>
          </w:tcPr>
          <w:p w:rsidR="00000000" w:rsidDel="00000000" w:rsidP="00000000" w:rsidRDefault="00000000" w:rsidRPr="00000000" w14:paraId="0000024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Теми освітнього компонента для самостійного вивчення</w:t>
            </w:r>
          </w:p>
        </w:tc>
      </w:tr>
      <w:tr>
        <w:trPr>
          <w:cantSplit w:val="0"/>
          <w:tblHeader w:val="0"/>
        </w:trPr>
        <w:tc>
          <w:tcPr>
            <w:shd w:fill="eeece1" w:val="clear"/>
            <w:vAlign w:val="center"/>
          </w:tcPr>
          <w:p w:rsidR="00000000" w:rsidDel="00000000" w:rsidP="00000000" w:rsidRDefault="00000000" w:rsidRPr="00000000" w14:paraId="0000024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п/п</w:t>
            </w:r>
          </w:p>
        </w:tc>
        <w:tc>
          <w:tcPr>
            <w:gridSpan w:val="3"/>
            <w:shd w:fill="eeece1" w:val="clear"/>
            <w:vAlign w:val="center"/>
          </w:tcPr>
          <w:p w:rsidR="00000000" w:rsidDel="00000000" w:rsidP="00000000" w:rsidRDefault="00000000" w:rsidRPr="00000000" w14:paraId="0000024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Тема </w:t>
            </w:r>
          </w:p>
        </w:tc>
      </w:tr>
      <w:tr>
        <w:trPr>
          <w:cantSplit w:val="0"/>
          <w:trHeight w:val="410.9765625" w:hRule="atLeast"/>
          <w:tblHeader w:val="0"/>
        </w:trPr>
        <w:tc>
          <w:tcPr>
            <w:vAlign w:val="center"/>
          </w:tcPr>
          <w:p w:rsidR="00000000" w:rsidDel="00000000" w:rsidP="00000000" w:rsidRDefault="00000000" w:rsidRPr="00000000" w14:paraId="0000024C">
            <w:pPr>
              <w:jc w:val="center"/>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24D">
            <w:pPr>
              <w:tabs>
                <w:tab w:val="left" w:leader="none" w:pos="720"/>
              </w:tabs>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50">
      <w:pPr>
        <w:rPr>
          <w:rFonts w:ascii="Cambria" w:cs="Cambria" w:eastAsia="Cambria" w:hAnsi="Cambria"/>
          <w:sz w:val="24"/>
          <w:szCs w:val="24"/>
        </w:rPr>
      </w:pPr>
      <w:r w:rsidDel="00000000" w:rsidR="00000000" w:rsidRPr="00000000">
        <w:rPr>
          <w:rFonts w:ascii="Times New Roman" w:cs="Times New Roman" w:eastAsia="Times New Roman" w:hAnsi="Times New Roman"/>
          <w:rtl w:val="0"/>
        </w:rPr>
        <w:t xml:space="preserve">*Самостійна робота складається з підготовки до аудиторних занять та опрацювання тем занять, які не входять до плану аудиторних занять.</w:t>
      </w:r>
      <w:r w:rsidDel="00000000" w:rsidR="00000000" w:rsidRPr="00000000">
        <w:rPr>
          <w:rtl w:val="0"/>
        </w:rPr>
      </w:r>
    </w:p>
    <w:tbl>
      <w:tblPr>
        <w:tblStyle w:val="Table9"/>
        <w:tblW w:w="9735.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40"/>
        <w:gridCol w:w="5595"/>
        <w:tblGridChange w:id="0">
          <w:tblGrid>
            <w:gridCol w:w="4140"/>
            <w:gridCol w:w="5595"/>
          </w:tblGrid>
        </w:tblGridChange>
      </w:tblGrid>
      <w:tr>
        <w:trPr>
          <w:cantSplit w:val="0"/>
          <w:trHeight w:val="720" w:hRule="atLeast"/>
          <w:tblHeader w:val="0"/>
        </w:trPr>
        <w:tc>
          <w:tcPr>
            <w:gridSpan w:val="2"/>
            <w:shd w:fill="f2f2f2" w:val="clear"/>
          </w:tcPr>
          <w:p w:rsidR="00000000" w:rsidDel="00000000" w:rsidP="00000000" w:rsidRDefault="00000000" w:rsidRPr="00000000" w14:paraId="0000025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Використання платформи PrExam при вивченні цього освітнього компонента та при підготовці до складання ЄДКІ </w:t>
            </w:r>
          </w:p>
        </w:tc>
      </w:tr>
      <w:tr>
        <w:trPr>
          <w:cantSplit w:val="0"/>
          <w:tblHeader w:val="0"/>
        </w:trPr>
        <w:tc>
          <w:tcPr>
            <w:vAlign w:val="center"/>
          </w:tcPr>
          <w:p w:rsidR="00000000" w:rsidDel="00000000" w:rsidP="00000000" w:rsidRDefault="00000000" w:rsidRPr="00000000" w14:paraId="0000025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Умови допуску до підсумкового контролю та ЄДКІ</w:t>
            </w:r>
          </w:p>
        </w:tc>
        <w:tc>
          <w:tcPr>
            <w:vAlign w:val="center"/>
          </w:tcPr>
          <w:p w:rsidR="00000000" w:rsidDel="00000000" w:rsidP="00000000" w:rsidRDefault="00000000" w:rsidRPr="00000000" w14:paraId="000002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кожному практичному занятті студент зобов’язаний пройти тестування на освітній платформі PrExam за відповідною темою заняття.  </w:t>
            </w:r>
          </w:p>
          <w:p w:rsidR="00000000" w:rsidDel="00000000" w:rsidP="00000000" w:rsidRDefault="00000000" w:rsidRPr="00000000" w14:paraId="000002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Критерій «склав» для тестового завдання: не менше, ніж 80% правильних відповідей. </w:t>
            </w:r>
          </w:p>
          <w:p w:rsidR="00000000" w:rsidDel="00000000" w:rsidP="00000000" w:rsidRDefault="00000000" w:rsidRPr="00000000" w14:paraId="0000025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Студент допускається до заліку/іспиту при умові успішного проходження всіх тестових завдань за темами практичних занять, вказаними у цьому силабусі.</w:t>
            </w:r>
          </w:p>
        </w:tc>
      </w:tr>
      <w:tr>
        <w:trPr>
          <w:cantSplit w:val="0"/>
          <w:tblHeader w:val="0"/>
        </w:trPr>
        <w:tc>
          <w:tcPr/>
          <w:p w:rsidR="00000000" w:rsidDel="00000000" w:rsidP="00000000" w:rsidRDefault="00000000" w:rsidRPr="00000000" w14:paraId="0000025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Вимоги до роботи на платформі PrExam</w:t>
            </w:r>
          </w:p>
        </w:tc>
        <w:tc>
          <w:tcPr/>
          <w:p w:rsidR="00000000" w:rsidDel="00000000" w:rsidP="00000000" w:rsidRDefault="00000000" w:rsidRPr="00000000" w14:paraId="000002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Студент має бути зареєстрованим користувачем платформи </w:t>
            </w:r>
            <w:hyperlink r:id="rId20">
              <w:r w:rsidDel="00000000" w:rsidR="00000000" w:rsidRPr="00000000">
                <w:rPr>
                  <w:rFonts w:ascii="Times New Roman" w:cs="Times New Roman" w:eastAsia="Times New Roman" w:hAnsi="Times New Roman"/>
                  <w:color w:val="0000ff"/>
                  <w:u w:val="single"/>
                  <w:rtl w:val="0"/>
                </w:rPr>
                <w:t xml:space="preserve">https://prexam.kmu.edu.ua/</w:t>
              </w:r>
            </w:hyperlink>
            <w:r w:rsidDel="00000000" w:rsidR="00000000" w:rsidRPr="00000000">
              <w:rPr>
                <w:rFonts w:ascii="Times New Roman" w:cs="Times New Roman" w:eastAsia="Times New Roman" w:hAnsi="Times New Roman"/>
                <w:rtl w:val="0"/>
              </w:rPr>
              <w:t xml:space="preserve">. Платформа використовується для тестування студентів з окремих тем освітнього компонента та підготовки до ЄДКІ</w:t>
            </w:r>
          </w:p>
        </w:tc>
      </w:tr>
      <w:tr>
        <w:trPr>
          <w:cantSplit w:val="0"/>
          <w:tblHeader w:val="0"/>
        </w:trPr>
        <w:tc>
          <w:tcPr/>
          <w:p w:rsidR="00000000" w:rsidDel="00000000" w:rsidP="00000000" w:rsidRDefault="00000000" w:rsidRPr="00000000" w14:paraId="0000025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Підготовка до іспиту з англійської мови професійного спрямування</w:t>
            </w:r>
          </w:p>
        </w:tc>
        <w:tc>
          <w:tcPr/>
          <w:p w:rsidR="00000000" w:rsidDel="00000000" w:rsidP="00000000" w:rsidRDefault="00000000" w:rsidRPr="00000000" w14:paraId="000002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Студент має використовувати англомовну базу тестів ЄДКІ на платформі PrExam https://prexam.kmu.edu.ua/ та сайті ДНП «Центр тестування» </w:t>
            </w:r>
            <w:hyperlink r:id="rId21">
              <w:r w:rsidDel="00000000" w:rsidR="00000000" w:rsidRPr="00000000">
                <w:rPr>
                  <w:rFonts w:ascii="Times New Roman" w:cs="Times New Roman" w:eastAsia="Times New Roman" w:hAnsi="Times New Roman"/>
                  <w:color w:val="0000ff"/>
                  <w:u w:val="single"/>
                  <w:rtl w:val="0"/>
                </w:rPr>
                <w:t xml:space="preserve">https://test.testcentr.org.ua/</w:t>
              </w:r>
            </w:hyperlink>
            <w:r w:rsidDel="00000000" w:rsidR="00000000" w:rsidRPr="00000000">
              <w:rPr>
                <w:rtl w:val="0"/>
              </w:rPr>
            </w:r>
          </w:p>
        </w:tc>
      </w:tr>
      <w:tr>
        <w:trPr>
          <w:cantSplit w:val="0"/>
          <w:tblHeader w:val="0"/>
        </w:trPr>
        <w:tc>
          <w:tcPr/>
          <w:p w:rsidR="00000000" w:rsidDel="00000000" w:rsidP="00000000" w:rsidRDefault="00000000" w:rsidRPr="00000000" w14:paraId="0000025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Міжнародний іспит з основ медицини</w:t>
            </w:r>
          </w:p>
        </w:tc>
        <w:tc>
          <w:tcPr>
            <w:vAlign w:val="center"/>
          </w:tcPr>
          <w:p w:rsidR="00000000" w:rsidDel="00000000" w:rsidP="00000000" w:rsidRDefault="00000000" w:rsidRPr="00000000" w14:paraId="000002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передбачено</w:t>
            </w:r>
          </w:p>
        </w:tc>
      </w:tr>
      <w:tr>
        <w:trPr>
          <w:cantSplit w:val="0"/>
          <w:tblHeader w:val="0"/>
        </w:trPr>
        <w:tc>
          <w:tcPr/>
          <w:p w:rsidR="00000000" w:rsidDel="00000000" w:rsidP="00000000" w:rsidRDefault="00000000" w:rsidRPr="00000000" w14:paraId="0000025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Навички до об’єктивного структурованого клінічного іспиту (далі – ОСКІ)</w:t>
            </w:r>
          </w:p>
        </w:tc>
        <w:tc>
          <w:tcPr>
            <w:vAlign w:val="center"/>
          </w:tcPr>
          <w:p w:rsidR="00000000" w:rsidDel="00000000" w:rsidP="00000000" w:rsidRDefault="00000000" w:rsidRPr="00000000" w14:paraId="000002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передбачено</w:t>
            </w:r>
          </w:p>
        </w:tc>
      </w:tr>
    </w:tbl>
    <w:p w:rsidR="00000000" w:rsidDel="00000000" w:rsidP="00000000" w:rsidRDefault="00000000" w:rsidRPr="00000000" w14:paraId="0000025F">
      <w:pPr>
        <w:rPr>
          <w:rFonts w:ascii="Times New Roman" w:cs="Times New Roman" w:eastAsia="Times New Roman" w:hAnsi="Times New Roman"/>
        </w:rPr>
      </w:pPr>
      <w:r w:rsidDel="00000000" w:rsidR="00000000" w:rsidRPr="00000000">
        <w:rPr>
          <w:rtl w:val="0"/>
        </w:rPr>
      </w:r>
    </w:p>
    <w:tbl>
      <w:tblPr>
        <w:tblStyle w:val="Table10"/>
        <w:tblW w:w="9705.0" w:type="dxa"/>
        <w:jc w:val="left"/>
        <w:tblInd w:w="-1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95"/>
        <w:gridCol w:w="5910"/>
        <w:tblGridChange w:id="0">
          <w:tblGrid>
            <w:gridCol w:w="3795"/>
            <w:gridCol w:w="5910"/>
          </w:tblGrid>
        </w:tblGridChange>
      </w:tblGrid>
      <w:tr>
        <w:trPr>
          <w:cantSplit w:val="0"/>
          <w:trHeight w:val="525" w:hRule="atLeast"/>
          <w:tblHeader w:val="0"/>
        </w:trPr>
        <w:tc>
          <w:tcPr>
            <w:gridSpan w:val="2"/>
            <w:shd w:fill="f2f2f2" w:val="clear"/>
          </w:tcPr>
          <w:p w:rsidR="00000000" w:rsidDel="00000000" w:rsidP="00000000" w:rsidRDefault="00000000" w:rsidRPr="00000000" w14:paraId="0000026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6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Формат та вимоги підготовки до єдиного державного кваліфікаційного іспиту (ЄДКІ) </w:t>
            </w:r>
          </w:p>
        </w:tc>
      </w:tr>
      <w:tr>
        <w:trPr>
          <w:cantSplit w:val="0"/>
          <w:tblHeader w:val="0"/>
        </w:trPr>
        <w:tc>
          <w:tcPr/>
          <w:p w:rsidR="00000000" w:rsidDel="00000000" w:rsidP="00000000" w:rsidRDefault="00000000" w:rsidRPr="00000000" w14:paraId="0000026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Критерій складання тестових завдань з відкритих репозиторіїв</w:t>
            </w:r>
          </w:p>
        </w:tc>
        <w:tc>
          <w:tcPr/>
          <w:p w:rsidR="00000000" w:rsidDel="00000000" w:rsidP="00000000" w:rsidRDefault="00000000" w:rsidRPr="00000000" w14:paraId="000002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Успішним складанням   вважається  успішне складання усіх тестових завдань (70,5% правильних відповідей). </w:t>
            </w:r>
          </w:p>
          <w:p w:rsidR="00000000" w:rsidDel="00000000" w:rsidP="00000000" w:rsidRDefault="00000000" w:rsidRPr="00000000" w14:paraId="0000026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сторінка  сайту кафедри </w:t>
            </w:r>
          </w:p>
        </w:tc>
      </w:tr>
      <w:tr>
        <w:trPr>
          <w:cantSplit w:val="0"/>
          <w:tblHeader w:val="0"/>
        </w:trPr>
        <w:tc>
          <w:tcPr/>
          <w:p w:rsidR="00000000" w:rsidDel="00000000" w:rsidP="00000000" w:rsidRDefault="00000000" w:rsidRPr="00000000" w14:paraId="0000026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Вимоги до роботи на платформі PrExam</w:t>
            </w:r>
          </w:p>
        </w:tc>
        <w:tc>
          <w:tcPr/>
          <w:p w:rsidR="00000000" w:rsidDel="00000000" w:rsidP="00000000" w:rsidRDefault="00000000" w:rsidRPr="00000000" w14:paraId="000002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Обов'язкова вимога: студент має бути зареєстрованим користувачем платформи. Описати методику використання платформи у навчальній діяльності з цього освітнього компоненту. Вимоги до тестування тощо.</w:t>
            </w:r>
          </w:p>
          <w:p w:rsidR="00000000" w:rsidDel="00000000" w:rsidP="00000000" w:rsidRDefault="00000000" w:rsidRPr="00000000" w14:paraId="000002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Студент має можливість пройти тест на платформі PrExam з англійської мови. </w:t>
            </w:r>
          </w:p>
        </w:tc>
      </w:tr>
      <w:tr>
        <w:trPr>
          <w:cantSplit w:val="0"/>
          <w:tblHeader w:val="0"/>
        </w:trPr>
        <w:tc>
          <w:tcPr/>
          <w:p w:rsidR="00000000" w:rsidDel="00000000" w:rsidP="00000000" w:rsidRDefault="00000000" w:rsidRPr="00000000" w14:paraId="0000026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Підготовка до іспиту з англійської мови професійного спрямування</w:t>
            </w:r>
          </w:p>
        </w:tc>
        <w:tc>
          <w:tcPr/>
          <w:p w:rsidR="00000000" w:rsidDel="00000000" w:rsidP="00000000" w:rsidRDefault="00000000" w:rsidRPr="00000000" w14:paraId="000002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Додаткові матеріалі розміщені на сайти кафедри </w:t>
            </w:r>
          </w:p>
        </w:tc>
      </w:tr>
      <w:tr>
        <w:trPr>
          <w:cantSplit w:val="0"/>
          <w:tblHeader w:val="0"/>
        </w:trPr>
        <w:tc>
          <w:tcPr/>
          <w:p w:rsidR="00000000" w:rsidDel="00000000" w:rsidP="00000000" w:rsidRDefault="00000000" w:rsidRPr="00000000" w14:paraId="0000026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Міжнародний іспит з основ медицини</w:t>
            </w:r>
          </w:p>
        </w:tc>
        <w:tc>
          <w:tcPr/>
          <w:p w:rsidR="00000000" w:rsidDel="00000000" w:rsidP="00000000" w:rsidRDefault="00000000" w:rsidRPr="00000000" w14:paraId="0000026C">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6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Навички до об’єктивного структурованого клінічного іспиту (далі – ОСКІ)</w:t>
            </w:r>
          </w:p>
        </w:tc>
        <w:tc>
          <w:tcPr/>
          <w:p w:rsidR="00000000" w:rsidDel="00000000" w:rsidP="00000000" w:rsidRDefault="00000000" w:rsidRPr="00000000" w14:paraId="0000026E">
            <w:pPr>
              <w:rPr>
                <w:rFonts w:ascii="Times New Roman" w:cs="Times New Roman" w:eastAsia="Times New Roman" w:hAnsi="Times New Roman"/>
              </w:rPr>
            </w:pPr>
            <w:r w:rsidDel="00000000" w:rsidR="00000000" w:rsidRPr="00000000">
              <w:rPr>
                <w:rtl w:val="0"/>
              </w:rPr>
            </w:r>
          </w:p>
        </w:tc>
      </w:tr>
      <w:tr>
        <w:trPr>
          <w:cantSplit w:val="0"/>
          <w:trHeight w:val="411" w:hRule="atLeast"/>
          <w:tblHeader w:val="0"/>
        </w:trPr>
        <w:tc>
          <w:tcPr>
            <w:gridSpan w:val="2"/>
            <w:shd w:fill="f2f2f2" w:val="clear"/>
          </w:tcPr>
          <w:p w:rsidR="00000000" w:rsidDel="00000000" w:rsidP="00000000" w:rsidRDefault="00000000" w:rsidRPr="00000000" w14:paraId="0000026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Система оцінювання та вимоги (бали)</w:t>
            </w:r>
          </w:p>
        </w:tc>
      </w:tr>
    </w:tbl>
    <w:p w:rsidR="00000000" w:rsidDel="00000000" w:rsidP="00000000" w:rsidRDefault="00000000" w:rsidRPr="00000000" w14:paraId="00000271">
      <w:pPr>
        <w:widowControl w:val="0"/>
        <w:spacing w:after="0" w:lineRule="auto"/>
        <w:rPr>
          <w:rFonts w:ascii="Times New Roman" w:cs="Times New Roman" w:eastAsia="Times New Roman" w:hAnsi="Times New Roman"/>
          <w:b w:val="1"/>
          <w:bCs w:val="1"/>
        </w:rPr>
      </w:pPr>
      <w:r w:rsidDel="00000000" w:rsidR="00000000" w:rsidRPr="00000000">
        <w:rPr>
          <w:rtl w:val="0"/>
        </w:rPr>
      </w:r>
    </w:p>
    <w:tbl>
      <w:tblPr>
        <w:tblStyle w:val="Table11"/>
        <w:tblpPr w:leftFromText="180" w:rightFromText="180" w:topFromText="0" w:bottomFromText="0" w:vertAnchor="text" w:horzAnchor="text" w:tblpX="0" w:tblpY="0"/>
        <w:tblW w:w="94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590"/>
        <w:gridCol w:w="1905"/>
        <w:gridCol w:w="2085"/>
        <w:gridCol w:w="2415"/>
        <w:tblGridChange w:id="0">
          <w:tblGrid>
            <w:gridCol w:w="1500"/>
            <w:gridCol w:w="1590"/>
            <w:gridCol w:w="1905"/>
            <w:gridCol w:w="2085"/>
            <w:gridCol w:w="2415"/>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Сума балів з дисципліни на всі види навчальної діяльності</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27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Оцінка за 4-бальною шкалою </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Оцінка ЄКТС</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Оцінка за національною шкалою</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7">
            <w:pPr>
              <w:widowControl w:val="0"/>
              <w:spacing w:after="0" w:line="276" w:lineRule="auto"/>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278">
            <w:pPr>
              <w:widowControl w:val="0"/>
              <w:spacing w:after="0" w:line="276" w:lineRule="auto"/>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9">
            <w:pPr>
              <w:widowControl w:val="0"/>
              <w:spacing w:after="0" w:line="276" w:lineRule="auto"/>
              <w:rPr>
                <w:rFonts w:ascii="Times New Roman" w:cs="Times New Roman" w:eastAsia="Times New Roman" w:hAnsi="Times New Roman"/>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A">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для екзамену курсового проекту (роботи), практики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для заліку</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180-200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D">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E">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відмінно</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зараховано</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170-179,99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4">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5">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добре</w:t>
            </w:r>
          </w:p>
          <w:p w:rsidR="00000000" w:rsidDel="00000000" w:rsidP="00000000" w:rsidRDefault="00000000" w:rsidRPr="00000000" w14:paraId="00000287">
            <w:pPr>
              <w:spacing w:after="0"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8">
            <w:pPr>
              <w:widowControl w:val="0"/>
              <w:spacing w:after="0" w:line="276"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160-169,99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A">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B">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C">
            <w:pPr>
              <w:widowControl w:val="0"/>
              <w:spacing w:after="0" w:line="276" w:lineRule="auto"/>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widowControl w:val="0"/>
              <w:spacing w:after="0" w:line="276"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141-159,99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0">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задовільно</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3">
            <w:pPr>
              <w:widowControl w:val="0"/>
              <w:spacing w:after="0" w:line="276" w:lineRule="auto"/>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120-140,99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5">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6">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7">
            <w:pPr>
              <w:widowControl w:val="0"/>
              <w:spacing w:after="0" w:line="276" w:lineRule="auto"/>
              <w:rPr>
                <w:rFonts w:ascii="Times New Roman" w:cs="Times New Roman" w:eastAsia="Times New Roman" w:hAnsi="Times New Roman"/>
                <w:b w:val="1"/>
                <w:bCs w:val="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widowControl w:val="0"/>
              <w:spacing w:after="0" w:line="276" w:lineRule="auto"/>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100-119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A">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B">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незадовільно з можливістю повторного складання</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зараховано  з можливістю повторного складання</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0">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незадовільно з обов’язковим повторним вивченням дисципліни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 зараховано з обов’язковим повторним вивченням дисципліни</w:t>
            </w:r>
          </w:p>
        </w:tc>
      </w:tr>
    </w:tbl>
    <w:p w:rsidR="00000000" w:rsidDel="00000000" w:rsidP="00000000" w:rsidRDefault="00000000" w:rsidRPr="00000000" w14:paraId="000002A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5">
      <w:pPr>
        <w:rPr>
          <w:rFonts w:ascii="Times New Roman" w:cs="Times New Roman" w:eastAsia="Times New Roman" w:hAnsi="Times New Roman"/>
        </w:rPr>
      </w:pPr>
      <w:r w:rsidDel="00000000" w:rsidR="00000000" w:rsidRPr="00000000">
        <w:rPr>
          <w:rtl w:val="0"/>
        </w:rPr>
      </w:r>
    </w:p>
    <w:tbl>
      <w:tblPr>
        <w:tblStyle w:val="Table12"/>
        <w:tblW w:w="9555.0" w:type="dxa"/>
        <w:jc w:val="left"/>
        <w:tblInd w:w="-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5"/>
        <w:gridCol w:w="7260"/>
        <w:tblGridChange w:id="0">
          <w:tblGrid>
            <w:gridCol w:w="2295"/>
            <w:gridCol w:w="7260"/>
          </w:tblGrid>
        </w:tblGridChange>
      </w:tblGrid>
      <w:tr>
        <w:trPr>
          <w:cantSplit w:val="0"/>
          <w:tblHeader w:val="0"/>
        </w:trPr>
        <w:tc>
          <w:tcPr>
            <w:gridSpan w:val="2"/>
            <w:shd w:fill="f2f2f2" w:val="clear"/>
          </w:tcPr>
          <w:p w:rsidR="00000000" w:rsidDel="00000000" w:rsidP="00000000" w:rsidRDefault="00000000" w:rsidRPr="00000000" w14:paraId="000002A6">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Критерії оцінювання</w:t>
            </w:r>
          </w:p>
        </w:tc>
      </w:tr>
      <w:tr>
        <w:trPr>
          <w:cantSplit w:val="0"/>
          <w:tblHeader w:val="0"/>
        </w:trPr>
        <w:tc>
          <w:tcPr/>
          <w:p w:rsidR="00000000" w:rsidDel="00000000" w:rsidP="00000000" w:rsidRDefault="00000000" w:rsidRPr="00000000" w14:paraId="000002A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w:t>
            </w:r>
          </w:p>
        </w:tc>
        <w:tc>
          <w:tcPr/>
          <w:p w:rsidR="00000000" w:rsidDel="00000000" w:rsidP="00000000" w:rsidRDefault="00000000" w:rsidRPr="00000000" w14:paraId="000002A9">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rtl w:val="0"/>
              </w:rPr>
              <w:t xml:space="preserve">читати з повним розумінням адаптовані тексти, статті, уміти аналізувати і робити висновки, порівнювати отриману інформацію</w:t>
            </w:r>
          </w:p>
          <w:p w:rsidR="00000000" w:rsidDel="00000000" w:rsidP="00000000" w:rsidRDefault="00000000" w:rsidRPr="00000000" w14:paraId="000002AA">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робити письмове повідомлення або доповідь, висловлюючи власне ставлення до проблеми, використовуючи різноманітні мовні засоби</w:t>
            </w:r>
          </w:p>
          <w:p w:rsidR="00000000" w:rsidDel="00000000" w:rsidP="00000000" w:rsidRDefault="00000000" w:rsidRPr="00000000" w14:paraId="000002AB">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без підготовки висловлюватись і вести бесіду у межах вивчених тем</w:t>
            </w:r>
          </w:p>
          <w:p w:rsidR="00000000" w:rsidDel="00000000" w:rsidP="00000000" w:rsidRDefault="00000000" w:rsidRPr="00000000" w14:paraId="000002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без особливих зусиль розуміти аудіо-мовлення та основний зміст радіо- і телепередач та фільмів з тематики</w:t>
            </w:r>
          </w:p>
        </w:tc>
      </w:tr>
      <w:tr>
        <w:trPr>
          <w:cantSplit w:val="0"/>
          <w:tblHeader w:val="0"/>
        </w:trPr>
        <w:tc>
          <w:tcPr/>
          <w:p w:rsidR="00000000" w:rsidDel="00000000" w:rsidP="00000000" w:rsidRDefault="00000000" w:rsidRPr="00000000" w14:paraId="000002AD">
            <w:pPr>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2AE">
            <w:pPr>
              <w:tabs>
                <w:tab w:val="left" w:leader="none" w:pos="720"/>
              </w:tabs>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A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w:t>
            </w:r>
          </w:p>
        </w:tc>
        <w:tc>
          <w:tcPr/>
          <w:p w:rsidR="00000000" w:rsidDel="00000000" w:rsidP="00000000" w:rsidRDefault="00000000" w:rsidRPr="00000000" w14:paraId="000002B0">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читати з повним розумінням короткі тексти</w:t>
            </w:r>
          </w:p>
          <w:p w:rsidR="00000000" w:rsidDel="00000000" w:rsidP="00000000" w:rsidRDefault="00000000" w:rsidRPr="00000000" w14:paraId="000002B1">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писати повідомлення або доповідь</w:t>
            </w:r>
          </w:p>
          <w:p w:rsidR="00000000" w:rsidDel="00000000" w:rsidP="00000000" w:rsidRDefault="00000000" w:rsidRPr="00000000" w14:paraId="000002B2">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зв'язно висловлюватись відповідно до навчальної ситуації</w:t>
            </w:r>
          </w:p>
          <w:p w:rsidR="00000000" w:rsidDel="00000000" w:rsidP="00000000" w:rsidRDefault="00000000" w:rsidRPr="00000000" w14:paraId="000002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розуміти основний зміст аудіо-текстів, представлених у нормальному темпі текстів, побудованих на вивченому мовному матеріалі, які містять певну кількість незнайомих слів, про значення яких можна здогадатись</w:t>
            </w:r>
          </w:p>
        </w:tc>
      </w:tr>
      <w:tr>
        <w:trPr>
          <w:cantSplit w:val="0"/>
          <w:tblHeader w:val="0"/>
        </w:trPr>
        <w:tc>
          <w:tcPr/>
          <w:p w:rsidR="00000000" w:rsidDel="00000000" w:rsidP="00000000" w:rsidRDefault="00000000" w:rsidRPr="00000000" w14:paraId="000002B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w:t>
            </w:r>
          </w:p>
        </w:tc>
        <w:tc>
          <w:tcPr/>
          <w:p w:rsidR="00000000" w:rsidDel="00000000" w:rsidP="00000000" w:rsidRDefault="00000000" w:rsidRPr="00000000" w14:paraId="000002B5">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читати вголос і про себе з розумінням основного змісту короткі прості тексти</w:t>
            </w:r>
          </w:p>
          <w:p w:rsidR="00000000" w:rsidDel="00000000" w:rsidP="00000000" w:rsidRDefault="00000000" w:rsidRPr="00000000" w14:paraId="000002B6">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писати коротке текстове повідомлення</w:t>
            </w:r>
          </w:p>
          <w:p w:rsidR="00000000" w:rsidDel="00000000" w:rsidP="00000000" w:rsidRDefault="00000000" w:rsidRPr="00000000" w14:paraId="000002B7">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використовувати у мовленні прості речення</w:t>
            </w:r>
          </w:p>
          <w:p w:rsidR="00000000" w:rsidDel="00000000" w:rsidP="00000000" w:rsidRDefault="00000000" w:rsidRPr="00000000" w14:paraId="000002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розпізнавати на слух прості речення, фрази та мовленнєві зразки, представлені у нормальному темпі</w:t>
            </w:r>
          </w:p>
        </w:tc>
      </w:tr>
      <w:tr>
        <w:trPr>
          <w:cantSplit w:val="0"/>
          <w:tblHeader w:val="0"/>
        </w:trPr>
        <w:tc>
          <w:tcPr/>
          <w:p w:rsidR="00000000" w:rsidDel="00000000" w:rsidP="00000000" w:rsidRDefault="00000000" w:rsidRPr="00000000" w14:paraId="000002B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w:t>
            </w:r>
          </w:p>
        </w:tc>
        <w:tc>
          <w:tcPr/>
          <w:p w:rsidR="00000000" w:rsidDel="00000000" w:rsidP="00000000" w:rsidRDefault="00000000" w:rsidRPr="00000000" w14:paraId="000002BA">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розпізнавати та читати окремі вивчені слова</w:t>
            </w:r>
          </w:p>
          <w:p w:rsidR="00000000" w:rsidDel="00000000" w:rsidP="00000000" w:rsidRDefault="00000000" w:rsidRPr="00000000" w14:paraId="000002BB">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2) писати вивчені слова, словосполучення та прості непоширені речення</w:t>
            </w:r>
          </w:p>
          <w:p w:rsidR="00000000" w:rsidDel="00000000" w:rsidP="00000000" w:rsidRDefault="00000000" w:rsidRPr="00000000" w14:paraId="000002BC">
            <w:pPr>
              <w:tabs>
                <w:tab w:val="left" w:leader="none" w:pos="720"/>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знати найбільш поширені слова та словосполучення теми</w:t>
            </w:r>
          </w:p>
          <w:p w:rsidR="00000000" w:rsidDel="00000000" w:rsidP="00000000" w:rsidRDefault="00000000" w:rsidRPr="00000000" w14:paraId="000002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розпізнавати на слух вивчені найбільш поширені слова та словосполучення теми, які звучать в уповільненому темпі</w:t>
            </w:r>
          </w:p>
        </w:tc>
      </w:tr>
    </w:tbl>
    <w:p w:rsidR="00000000" w:rsidDel="00000000" w:rsidP="00000000" w:rsidRDefault="00000000" w:rsidRPr="00000000" w14:paraId="000002BE">
      <w:pPr>
        <w:rPr>
          <w:rFonts w:ascii="Cambria" w:cs="Cambria" w:eastAsia="Cambria" w:hAnsi="Cambria"/>
        </w:rPr>
      </w:pPr>
      <w:r w:rsidDel="00000000" w:rsidR="00000000" w:rsidRPr="00000000">
        <w:rPr>
          <w:rtl w:val="0"/>
        </w:rPr>
      </w:r>
    </w:p>
    <w:p w:rsidR="00000000" w:rsidDel="00000000" w:rsidP="00000000" w:rsidRDefault="00000000" w:rsidRPr="00000000" w14:paraId="000002BF">
      <w:pPr>
        <w:rPr/>
      </w:pPr>
      <w:r w:rsidDel="00000000" w:rsidR="00000000" w:rsidRPr="00000000">
        <w:rPr>
          <w:rFonts w:ascii="Cambria" w:cs="Cambria" w:eastAsia="Cambria" w:hAnsi="Cambria"/>
        </w:rPr>
        <w:drawing>
          <wp:anchor allowOverlap="1" behindDoc="1" distB="0" distT="0" distL="0" distR="0" hidden="0" layoutInCell="1" locked="0" relativeHeight="0" simplePos="0">
            <wp:simplePos x="0" y="0"/>
            <wp:positionH relativeFrom="page">
              <wp:align>center</wp:align>
            </wp:positionH>
            <wp:positionV relativeFrom="page">
              <wp:align>center</wp:align>
            </wp:positionV>
            <wp:extent cx="5943600" cy="6206400"/>
            <wp:effectExtent b="0" l="0" r="0" t="0"/>
            <wp:wrapNone/>
            <wp:docPr id="7"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5943600" cy="6206400"/>
                    </a:xfrm>
                    <a:prstGeom prst="rect"/>
                    <a:ln/>
                  </pic:spPr>
                </pic:pic>
              </a:graphicData>
            </a:graphic>
          </wp:anchor>
        </w:drawing>
      </w:r>
      <w:r w:rsidDel="00000000" w:rsidR="00000000" w:rsidRPr="00000000">
        <w:rPr>
          <w:rtl w:val="0"/>
        </w:rPr>
      </w:r>
    </w:p>
    <w:tbl>
      <w:tblPr>
        <w:tblStyle w:val="Table13"/>
        <w:tblW w:w="9278.0" w:type="dxa"/>
        <w:jc w:val="left"/>
        <w:tblInd w:w="-6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2"/>
        <w:gridCol w:w="6046"/>
        <w:tblGridChange w:id="0">
          <w:tblGrid>
            <w:gridCol w:w="3232"/>
            <w:gridCol w:w="6046"/>
          </w:tblGrid>
        </w:tblGridChange>
      </w:tblGrid>
      <w:tr>
        <w:trPr>
          <w:cantSplit w:val="0"/>
          <w:tblHeader w:val="0"/>
        </w:trPr>
        <w:tc>
          <w:tcPr>
            <w:gridSpan w:val="2"/>
            <w:shd w:fill="f2f2f2" w:val="clear"/>
          </w:tcPr>
          <w:p w:rsidR="00000000" w:rsidDel="00000000" w:rsidP="00000000" w:rsidRDefault="00000000" w:rsidRPr="00000000" w14:paraId="000002C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Інформаційні ресурси</w:t>
            </w:r>
          </w:p>
        </w:tc>
      </w:tr>
      <w:tr>
        <w:trPr>
          <w:cantSplit w:val="0"/>
          <w:tblHeader w:val="0"/>
        </w:trPr>
        <w:tc>
          <w:tcPr/>
          <w:p w:rsidR="00000000" w:rsidDel="00000000" w:rsidP="00000000" w:rsidRDefault="00000000" w:rsidRPr="00000000" w14:paraId="000002C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Основна література</w:t>
            </w:r>
          </w:p>
        </w:tc>
        <w:tc>
          <w:tcPr/>
          <w:p w:rsidR="00000000" w:rsidDel="00000000" w:rsidP="00000000" w:rsidRDefault="00000000" w:rsidRPr="00000000" w14:paraId="000002C3">
            <w:pPr>
              <w:tabs>
                <w:tab w:val="left" w:leader="none" w:pos="2820"/>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848400"/>
                <w:sz w:val="20"/>
                <w:szCs w:val="20"/>
                <w:rtl w:val="0"/>
              </w:rPr>
              <w:t xml:space="preserve">English </w:t>
            </w:r>
            <w:r w:rsidDel="00000000" w:rsidR="00000000" w:rsidRPr="00000000">
              <w:rPr>
                <w:rFonts w:ascii="Times New Roman" w:cs="Times New Roman" w:eastAsia="Times New Roman" w:hAnsi="Times New Roman"/>
                <w:color w:val="4d4d00"/>
                <w:sz w:val="20"/>
                <w:szCs w:val="20"/>
                <w:rtl w:val="0"/>
              </w:rPr>
              <w:t xml:space="preserve">for </w:t>
            </w:r>
            <w:r w:rsidDel="00000000" w:rsidR="00000000" w:rsidRPr="00000000">
              <w:rPr>
                <w:rFonts w:ascii="Times New Roman" w:cs="Times New Roman" w:eastAsia="Times New Roman" w:hAnsi="Times New Roman"/>
                <w:color w:val="616100"/>
                <w:sz w:val="20"/>
                <w:szCs w:val="20"/>
                <w:rtl w:val="0"/>
              </w:rPr>
              <w:t xml:space="preserve">Pharmaceutical </w:t>
            </w:r>
            <w:r w:rsidDel="00000000" w:rsidR="00000000" w:rsidRPr="00000000">
              <w:rPr>
                <w:rFonts w:ascii="Times New Roman" w:cs="Times New Roman" w:eastAsia="Times New Roman" w:hAnsi="Times New Roman"/>
                <w:color w:val="636300"/>
                <w:sz w:val="20"/>
                <w:szCs w:val="20"/>
                <w:rtl w:val="0"/>
              </w:rPr>
              <w:t xml:space="preserve">and </w:t>
            </w:r>
            <w:r w:rsidDel="00000000" w:rsidR="00000000" w:rsidRPr="00000000">
              <w:rPr>
                <w:rFonts w:ascii="Times New Roman" w:cs="Times New Roman" w:eastAsia="Times New Roman" w:hAnsi="Times New Roman"/>
                <w:color w:val="5a5a00"/>
                <w:sz w:val="20"/>
                <w:szCs w:val="20"/>
                <w:rtl w:val="0"/>
              </w:rPr>
              <w:t xml:space="preserve">Medical </w:t>
            </w:r>
            <w:r w:rsidDel="00000000" w:rsidR="00000000" w:rsidRPr="00000000">
              <w:rPr>
                <w:rFonts w:ascii="Times New Roman" w:cs="Times New Roman" w:eastAsia="Times New Roman" w:hAnsi="Times New Roman"/>
                <w:color w:val="6e6e00"/>
                <w:sz w:val="20"/>
                <w:szCs w:val="20"/>
                <w:rtl w:val="0"/>
              </w:rPr>
              <w:t xml:space="preserve">Students </w:t>
            </w:r>
            <w:r w:rsidDel="00000000" w:rsidR="00000000" w:rsidRPr="00000000">
              <w:rPr>
                <w:rFonts w:ascii="Times New Roman" w:cs="Times New Roman" w:eastAsia="Times New Roman" w:hAnsi="Times New Roman"/>
                <w:color w:val="3e3e00"/>
                <w:sz w:val="20"/>
                <w:szCs w:val="20"/>
                <w:rtl w:val="0"/>
              </w:rPr>
              <w:t xml:space="preserve">= </w:t>
            </w:r>
            <w:r w:rsidDel="00000000" w:rsidR="00000000" w:rsidRPr="00000000">
              <w:rPr>
                <w:rFonts w:ascii="Times New Roman" w:cs="Times New Roman" w:eastAsia="Times New Roman" w:hAnsi="Times New Roman"/>
                <w:color w:val="626200"/>
                <w:sz w:val="20"/>
                <w:szCs w:val="20"/>
                <w:rtl w:val="0"/>
              </w:rPr>
              <w:t xml:space="preserve">Англійська </w:t>
            </w:r>
            <w:r w:rsidDel="00000000" w:rsidR="00000000" w:rsidRPr="00000000">
              <w:rPr>
                <w:rFonts w:ascii="Arial" w:cs="Arial" w:eastAsia="Arial" w:hAnsi="Arial"/>
                <w:color w:val="5f5f00"/>
                <w:sz w:val="20"/>
                <w:szCs w:val="20"/>
                <w:rtl w:val="0"/>
              </w:rPr>
              <w:t xml:space="preserve">мова </w:t>
            </w:r>
            <w:r w:rsidDel="00000000" w:rsidR="00000000" w:rsidRPr="00000000">
              <w:rPr>
                <w:rFonts w:ascii="Times New Roman" w:cs="Times New Roman" w:eastAsia="Times New Roman" w:hAnsi="Times New Roman"/>
                <w:color w:val="5a5a00"/>
                <w:sz w:val="20"/>
                <w:szCs w:val="20"/>
                <w:rtl w:val="0"/>
              </w:rPr>
              <w:t xml:space="preserve">для </w:t>
            </w:r>
            <w:r w:rsidDel="00000000" w:rsidR="00000000" w:rsidRPr="00000000">
              <w:rPr>
                <w:rFonts w:ascii="Times New Roman" w:cs="Times New Roman" w:eastAsia="Times New Roman" w:hAnsi="Times New Roman"/>
                <w:color w:val="626200"/>
                <w:sz w:val="20"/>
                <w:szCs w:val="20"/>
                <w:rtl w:val="0"/>
              </w:rPr>
              <w:t xml:space="preserve">студентів- </w:t>
            </w:r>
            <w:r w:rsidDel="00000000" w:rsidR="00000000" w:rsidRPr="00000000">
              <w:rPr>
                <w:rFonts w:ascii="Times New Roman" w:cs="Times New Roman" w:eastAsia="Times New Roman" w:hAnsi="Times New Roman"/>
                <w:color w:val="5d5d00"/>
                <w:sz w:val="20"/>
                <w:szCs w:val="20"/>
                <w:rtl w:val="0"/>
              </w:rPr>
              <w:t xml:space="preserve">фармацевтів </w:t>
            </w:r>
            <w:r w:rsidDel="00000000" w:rsidR="00000000" w:rsidRPr="00000000">
              <w:rPr>
                <w:rFonts w:ascii="Times New Roman" w:cs="Times New Roman" w:eastAsia="Times New Roman" w:hAnsi="Times New Roman"/>
                <w:color w:val="707000"/>
                <w:sz w:val="20"/>
                <w:szCs w:val="20"/>
                <w:rtl w:val="0"/>
              </w:rPr>
              <w:t xml:space="preserve">і </w:t>
            </w:r>
            <w:r w:rsidDel="00000000" w:rsidR="00000000" w:rsidRPr="00000000">
              <w:rPr>
                <w:rFonts w:ascii="Times New Roman" w:cs="Times New Roman" w:eastAsia="Times New Roman" w:hAnsi="Times New Roman"/>
                <w:color w:val="636300"/>
                <w:sz w:val="20"/>
                <w:szCs w:val="20"/>
                <w:rtl w:val="0"/>
              </w:rPr>
              <w:t xml:space="preserve">медиків</w:t>
            </w:r>
            <w:r w:rsidDel="00000000" w:rsidR="00000000" w:rsidRPr="00000000">
              <w:rPr>
                <w:rFonts w:ascii="Arial" w:cs="Arial" w:eastAsia="Arial" w:hAnsi="Arial"/>
                <w:color w:val="626200"/>
                <w:sz w:val="20"/>
                <w:szCs w:val="20"/>
                <w:rtl w:val="0"/>
              </w:rPr>
              <w:t xml:space="preserve">: </w:t>
            </w:r>
            <w:r w:rsidDel="00000000" w:rsidR="00000000" w:rsidRPr="00000000">
              <w:rPr>
                <w:rFonts w:ascii="Arial" w:cs="Arial" w:eastAsia="Arial" w:hAnsi="Arial"/>
                <w:color w:val="535300"/>
                <w:sz w:val="20"/>
                <w:szCs w:val="20"/>
                <w:rtl w:val="0"/>
              </w:rPr>
              <w:t xml:space="preserve">навч</w:t>
            </w:r>
            <w:r w:rsidDel="00000000" w:rsidR="00000000" w:rsidRPr="00000000">
              <w:rPr>
                <w:rFonts w:ascii="Times New Roman" w:cs="Times New Roman" w:eastAsia="Times New Roman" w:hAnsi="Times New Roman"/>
                <w:color w:val="8d8d00"/>
                <w:sz w:val="20"/>
                <w:szCs w:val="20"/>
                <w:rtl w:val="0"/>
              </w:rPr>
              <w:t xml:space="preserve">. </w:t>
            </w:r>
            <w:r w:rsidDel="00000000" w:rsidR="00000000" w:rsidRPr="00000000">
              <w:rPr>
                <w:rFonts w:ascii="Times New Roman" w:cs="Times New Roman" w:eastAsia="Times New Roman" w:hAnsi="Times New Roman"/>
                <w:color w:val="7f7f00"/>
                <w:sz w:val="20"/>
                <w:szCs w:val="20"/>
                <w:rtl w:val="0"/>
              </w:rPr>
              <w:t xml:space="preserve">посіб</w:t>
            </w:r>
            <w:r w:rsidDel="00000000" w:rsidR="00000000" w:rsidRPr="00000000">
              <w:rPr>
                <w:rFonts w:ascii="Times New Roman" w:cs="Times New Roman" w:eastAsia="Times New Roman" w:hAnsi="Times New Roman"/>
                <w:color w:val="a9a900"/>
                <w:sz w:val="20"/>
                <w:szCs w:val="20"/>
                <w:rtl w:val="0"/>
              </w:rPr>
              <w:t xml:space="preserve">. </w:t>
            </w:r>
            <w:r w:rsidDel="00000000" w:rsidR="00000000" w:rsidRPr="00000000">
              <w:rPr>
                <w:rFonts w:ascii="Arial" w:cs="Arial" w:eastAsia="Arial" w:hAnsi="Arial"/>
                <w:color w:val="6a6a00"/>
                <w:sz w:val="20"/>
                <w:szCs w:val="20"/>
                <w:rtl w:val="0"/>
              </w:rPr>
              <w:t xml:space="preserve">/ </w:t>
            </w:r>
            <w:r w:rsidDel="00000000" w:rsidR="00000000" w:rsidRPr="00000000">
              <w:rPr>
                <w:rFonts w:ascii="Arial" w:cs="Arial" w:eastAsia="Arial" w:hAnsi="Arial"/>
                <w:color w:val="4f4f00"/>
                <w:sz w:val="20"/>
                <w:szCs w:val="20"/>
                <w:rtl w:val="0"/>
              </w:rPr>
              <w:t xml:space="preserve">І.Р. </w:t>
            </w:r>
            <w:r w:rsidDel="00000000" w:rsidR="00000000" w:rsidRPr="00000000">
              <w:rPr>
                <w:rFonts w:ascii="Times New Roman" w:cs="Times New Roman" w:eastAsia="Times New Roman" w:hAnsi="Times New Roman"/>
                <w:color w:val="606000"/>
                <w:sz w:val="20"/>
                <w:szCs w:val="20"/>
                <w:rtl w:val="0"/>
              </w:rPr>
              <w:t xml:space="preserve">Швед</w:t>
            </w:r>
            <w:r w:rsidDel="00000000" w:rsidR="00000000" w:rsidRPr="00000000">
              <w:rPr>
                <w:rFonts w:ascii="Times New Roman" w:cs="Times New Roman" w:eastAsia="Times New Roman" w:hAnsi="Times New Roman"/>
                <w:color w:val="9e9e00"/>
                <w:sz w:val="20"/>
                <w:szCs w:val="20"/>
                <w:rtl w:val="0"/>
              </w:rPr>
              <w:t xml:space="preserve">, </w:t>
            </w:r>
            <w:r w:rsidDel="00000000" w:rsidR="00000000" w:rsidRPr="00000000">
              <w:rPr>
                <w:rFonts w:ascii="Times New Roman" w:cs="Times New Roman" w:eastAsia="Times New Roman" w:hAnsi="Times New Roman"/>
                <w:color w:val="464600"/>
                <w:sz w:val="20"/>
                <w:szCs w:val="20"/>
                <w:rtl w:val="0"/>
              </w:rPr>
              <w:t xml:space="preserve">І.В. </w:t>
            </w:r>
            <w:r w:rsidDel="00000000" w:rsidR="00000000" w:rsidRPr="00000000">
              <w:rPr>
                <w:rFonts w:ascii="Times New Roman" w:cs="Times New Roman" w:eastAsia="Times New Roman" w:hAnsi="Times New Roman"/>
                <w:color w:val="585800"/>
                <w:sz w:val="20"/>
                <w:szCs w:val="20"/>
                <w:rtl w:val="0"/>
              </w:rPr>
              <w:t xml:space="preserve">Ковальчук</w:t>
            </w:r>
            <w:r w:rsidDel="00000000" w:rsidR="00000000" w:rsidRPr="00000000">
              <w:rPr>
                <w:rFonts w:ascii="Arial" w:cs="Arial" w:eastAsia="Arial" w:hAnsi="Arial"/>
                <w:color w:val="939300"/>
                <w:sz w:val="20"/>
                <w:szCs w:val="20"/>
                <w:rtl w:val="0"/>
              </w:rPr>
              <w:t xml:space="preserve">, </w:t>
            </w:r>
            <w:r w:rsidDel="00000000" w:rsidR="00000000" w:rsidRPr="00000000">
              <w:rPr>
                <w:rFonts w:ascii="Times New Roman" w:cs="Times New Roman" w:eastAsia="Times New Roman" w:hAnsi="Times New Roman"/>
                <w:color w:val="525200"/>
                <w:sz w:val="20"/>
                <w:szCs w:val="20"/>
                <w:rtl w:val="0"/>
              </w:rPr>
              <w:t xml:space="preserve">С.І. </w:t>
            </w:r>
            <w:r w:rsidDel="00000000" w:rsidR="00000000" w:rsidRPr="00000000">
              <w:rPr>
                <w:rFonts w:ascii="Times New Roman" w:cs="Times New Roman" w:eastAsia="Times New Roman" w:hAnsi="Times New Roman"/>
                <w:color w:val="545400"/>
                <w:sz w:val="20"/>
                <w:szCs w:val="20"/>
                <w:rtl w:val="0"/>
              </w:rPr>
              <w:t xml:space="preserve">Швед</w:t>
            </w:r>
            <w:r w:rsidDel="00000000" w:rsidR="00000000" w:rsidRPr="00000000">
              <w:rPr>
                <w:rFonts w:ascii="Times New Roman" w:cs="Times New Roman" w:eastAsia="Times New Roman" w:hAnsi="Times New Roman"/>
                <w:color w:val="b5b500"/>
                <w:sz w:val="20"/>
                <w:szCs w:val="20"/>
                <w:rtl w:val="0"/>
              </w:rPr>
              <w:t xml:space="preserve">. </w:t>
            </w:r>
            <w:r w:rsidDel="00000000" w:rsidR="00000000" w:rsidRPr="00000000">
              <w:rPr>
                <w:rFonts w:ascii="Times New Roman" w:cs="Times New Roman" w:eastAsia="Times New Roman" w:hAnsi="Times New Roman"/>
                <w:color w:val="fcfc00"/>
                <w:sz w:val="20"/>
                <w:szCs w:val="20"/>
                <w:rtl w:val="0"/>
              </w:rPr>
              <w:t xml:space="preserve">- </w:t>
            </w:r>
            <w:r w:rsidDel="00000000" w:rsidR="00000000" w:rsidRPr="00000000">
              <w:rPr>
                <w:rFonts w:ascii="Times New Roman" w:cs="Times New Roman" w:eastAsia="Times New Roman" w:hAnsi="Times New Roman"/>
                <w:color w:val="686800"/>
                <w:sz w:val="20"/>
                <w:szCs w:val="20"/>
                <w:rtl w:val="0"/>
              </w:rPr>
              <w:t xml:space="preserve">К. </w:t>
            </w:r>
            <w:r w:rsidDel="00000000" w:rsidR="00000000" w:rsidRPr="00000000">
              <w:rPr>
                <w:rFonts w:ascii="Arial" w:cs="Arial" w:eastAsia="Arial" w:hAnsi="Arial"/>
                <w:color w:val="a0a000"/>
                <w:sz w:val="20"/>
                <w:szCs w:val="20"/>
                <w:rtl w:val="0"/>
              </w:rPr>
              <w:t xml:space="preserve">: </w:t>
            </w:r>
            <w:r w:rsidDel="00000000" w:rsidR="00000000" w:rsidRPr="00000000">
              <w:rPr>
                <w:rFonts w:ascii="Times New Roman" w:cs="Times New Roman" w:eastAsia="Times New Roman" w:hAnsi="Times New Roman"/>
                <w:color w:val="353500"/>
                <w:sz w:val="18"/>
                <w:szCs w:val="18"/>
                <w:rtl w:val="0"/>
              </w:rPr>
              <w:t xml:space="preserve">ВСВ </w:t>
            </w:r>
            <w:r w:rsidDel="00000000" w:rsidR="00000000" w:rsidRPr="00000000">
              <w:rPr>
                <w:rFonts w:ascii="Times New Roman" w:cs="Times New Roman" w:eastAsia="Times New Roman" w:hAnsi="Times New Roman"/>
                <w:color w:val="808000"/>
                <w:sz w:val="18"/>
                <w:szCs w:val="18"/>
                <w:rtl w:val="0"/>
              </w:rPr>
              <w:t xml:space="preserve">«</w:t>
            </w:r>
            <w:r w:rsidDel="00000000" w:rsidR="00000000" w:rsidRPr="00000000">
              <w:rPr>
                <w:rFonts w:ascii="Times New Roman" w:cs="Times New Roman" w:eastAsia="Times New Roman" w:hAnsi="Times New Roman"/>
                <w:color w:val="595900"/>
                <w:sz w:val="18"/>
                <w:szCs w:val="18"/>
                <w:rtl w:val="0"/>
              </w:rPr>
              <w:t xml:space="preserve">Медицина</w:t>
            </w:r>
            <w:r w:rsidDel="00000000" w:rsidR="00000000" w:rsidRPr="00000000">
              <w:rPr>
                <w:rFonts w:ascii="Times New Roman" w:cs="Times New Roman" w:eastAsia="Times New Roman" w:hAnsi="Times New Roman"/>
                <w:color w:val="868600"/>
                <w:sz w:val="18"/>
                <w:szCs w:val="18"/>
                <w:rtl w:val="0"/>
              </w:rPr>
              <w:t xml:space="preserve">»</w:t>
            </w:r>
            <w:r w:rsidDel="00000000" w:rsidR="00000000" w:rsidRPr="00000000">
              <w:rPr>
                <w:rFonts w:ascii="Times New Roman" w:cs="Times New Roman" w:eastAsia="Times New Roman" w:hAnsi="Times New Roman"/>
                <w:color w:val="f3f300"/>
                <w:sz w:val="18"/>
                <w:szCs w:val="18"/>
                <w:rtl w:val="0"/>
              </w:rPr>
              <w:t xml:space="preserve">, </w:t>
            </w:r>
            <w:r w:rsidDel="00000000" w:rsidR="00000000" w:rsidRPr="00000000">
              <w:rPr>
                <w:rFonts w:ascii="Times New Roman" w:cs="Times New Roman" w:eastAsia="Times New Roman" w:hAnsi="Times New Roman"/>
                <w:color w:val="747400"/>
                <w:sz w:val="18"/>
                <w:szCs w:val="18"/>
                <w:rtl w:val="0"/>
              </w:rPr>
              <w:t xml:space="preserve">2023. </w:t>
            </w:r>
            <w:r w:rsidDel="00000000" w:rsidR="00000000" w:rsidRPr="00000000">
              <w:rPr>
                <w:rFonts w:ascii="Times New Roman" w:cs="Times New Roman" w:eastAsia="Times New Roman" w:hAnsi="Times New Roman"/>
                <w:color w:val="fafa00"/>
                <w:sz w:val="18"/>
                <w:szCs w:val="18"/>
                <w:rtl w:val="0"/>
              </w:rPr>
              <w:t xml:space="preserve">- </w:t>
            </w:r>
            <w:r w:rsidDel="00000000" w:rsidR="00000000" w:rsidRPr="00000000">
              <w:rPr>
                <w:rFonts w:ascii="Times New Roman" w:cs="Times New Roman" w:eastAsia="Times New Roman" w:hAnsi="Times New Roman"/>
                <w:color w:val="4e4e00"/>
                <w:sz w:val="18"/>
                <w:szCs w:val="18"/>
                <w:rtl w:val="0"/>
              </w:rPr>
              <w:t xml:space="preserve">399 </w:t>
            </w:r>
            <w:r w:rsidDel="00000000" w:rsidR="00000000" w:rsidRPr="00000000">
              <w:rPr>
                <w:rFonts w:ascii="Arial" w:cs="Arial" w:eastAsia="Arial" w:hAnsi="Arial"/>
                <w:color w:val="696900"/>
                <w:sz w:val="18"/>
                <w:szCs w:val="18"/>
                <w:rtl w:val="0"/>
              </w:rPr>
              <w:t xml:space="preserve">с</w:t>
            </w:r>
            <w:r w:rsidDel="00000000" w:rsidR="00000000" w:rsidRPr="00000000">
              <w:rPr>
                <w:rFonts w:ascii="Arial" w:cs="Arial" w:eastAsia="Arial" w:hAnsi="Arial"/>
                <w:color w:val="f7f700"/>
                <w:sz w:val="18"/>
                <w:szCs w:val="18"/>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2C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Допоміжна література</w:t>
            </w:r>
          </w:p>
        </w:tc>
        <w:tc>
          <w:tcPr/>
          <w:p w:rsidR="00000000" w:rsidDel="00000000" w:rsidP="00000000" w:rsidRDefault="00000000" w:rsidRPr="00000000" w14:paraId="000002C5">
            <w:pPr>
              <w:tabs>
                <w:tab w:val="left" w:leader="none" w:pos="426"/>
                <w:tab w:val="left" w:leader="none" w:pos="72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1.English for Pharmacists. Textbook .Англійська мова для фармацевтів: підручник / За ред. Л.Я.Аврахової - К.: ВСВ Медицина, 2017  </w:t>
            </w:r>
          </w:p>
          <w:p w:rsidR="00000000" w:rsidDel="00000000" w:rsidP="00000000" w:rsidRDefault="00000000" w:rsidRPr="00000000" w14:paraId="000002C6">
            <w:pPr>
              <w:tabs>
                <w:tab w:val="left" w:leader="none" w:pos="426"/>
                <w:tab w:val="left" w:leader="none" w:pos="720"/>
              </w:tabs>
              <w:jc w:val="both"/>
              <w:rPr>
                <w:rFonts w:ascii="Times New Roman" w:cs="Times New Roman" w:eastAsia="Times New Roman" w:hAnsi="Times New Roman"/>
                <w:color w:val="f5f500"/>
              </w:rPr>
            </w:pP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color w:val="181800"/>
                <w:rtl w:val="0"/>
              </w:rPr>
              <w:t xml:space="preserve">Підготовка</w:t>
            </w:r>
            <w:r w:rsidDel="00000000" w:rsidR="00000000" w:rsidRPr="00000000">
              <w:rPr>
                <w:rFonts w:ascii="Times New Roman" w:cs="Times New Roman" w:eastAsia="Times New Roman" w:hAnsi="Times New Roman"/>
                <w:b w:val="1"/>
                <w:bCs w:val="1"/>
                <w:color w:val="181800"/>
                <w:rtl w:val="0"/>
              </w:rPr>
              <w:t xml:space="preserve"> </w:t>
            </w:r>
            <w:r w:rsidDel="00000000" w:rsidR="00000000" w:rsidRPr="00000000">
              <w:rPr>
                <w:rFonts w:ascii="Times New Roman" w:cs="Times New Roman" w:eastAsia="Times New Roman" w:hAnsi="Times New Roman"/>
                <w:color w:val="3d3d00"/>
                <w:rtl w:val="0"/>
              </w:rPr>
              <w:t xml:space="preserve">до </w:t>
            </w:r>
            <w:r w:rsidDel="00000000" w:rsidR="00000000" w:rsidRPr="00000000">
              <w:rPr>
                <w:rFonts w:ascii="Times New Roman" w:cs="Times New Roman" w:eastAsia="Times New Roman" w:hAnsi="Times New Roman"/>
                <w:color w:val="242400"/>
                <w:rtl w:val="0"/>
              </w:rPr>
              <w:t xml:space="preserve">ЄВІ </w:t>
            </w:r>
            <w:r w:rsidDel="00000000" w:rsidR="00000000" w:rsidRPr="00000000">
              <w:rPr>
                <w:rFonts w:ascii="Times New Roman" w:cs="Times New Roman" w:eastAsia="Times New Roman" w:hAnsi="Times New Roman"/>
                <w:b w:val="1"/>
                <w:bCs w:val="1"/>
                <w:color w:val="4d4d00"/>
                <w:rtl w:val="0"/>
              </w:rPr>
              <w:t xml:space="preserve">з </w:t>
            </w:r>
            <w:r w:rsidDel="00000000" w:rsidR="00000000" w:rsidRPr="00000000">
              <w:rPr>
                <w:rFonts w:ascii="Times New Roman" w:cs="Times New Roman" w:eastAsia="Times New Roman" w:hAnsi="Times New Roman"/>
                <w:color w:val="3a3a00"/>
                <w:rtl w:val="0"/>
              </w:rPr>
              <w:t xml:space="preserve">англійської </w:t>
            </w:r>
            <w:r w:rsidDel="00000000" w:rsidR="00000000" w:rsidRPr="00000000">
              <w:rPr>
                <w:rFonts w:ascii="Times New Roman" w:cs="Times New Roman" w:eastAsia="Times New Roman" w:hAnsi="Times New Roman"/>
                <w:color w:val="444400"/>
                <w:rtl w:val="0"/>
              </w:rPr>
              <w:t xml:space="preserve">мови</w:t>
            </w:r>
            <w:r w:rsidDel="00000000" w:rsidR="00000000" w:rsidRPr="00000000">
              <w:rPr>
                <w:rFonts w:ascii="Times New Roman" w:cs="Times New Roman" w:eastAsia="Times New Roman" w:hAnsi="Times New Roman"/>
                <w:b w:val="1"/>
                <w:bCs w:val="1"/>
                <w:color w:val="575700"/>
                <w:rtl w:val="0"/>
              </w:rPr>
              <w:t xml:space="preserve">: </w:t>
            </w:r>
            <w:r w:rsidDel="00000000" w:rsidR="00000000" w:rsidRPr="00000000">
              <w:rPr>
                <w:rFonts w:ascii="Times New Roman" w:cs="Times New Roman" w:eastAsia="Times New Roman" w:hAnsi="Times New Roman"/>
                <w:color w:val="333300"/>
                <w:rtl w:val="0"/>
              </w:rPr>
              <w:t xml:space="preserve">Training </w:t>
            </w:r>
            <w:r w:rsidDel="00000000" w:rsidR="00000000" w:rsidRPr="00000000">
              <w:rPr>
                <w:rFonts w:ascii="Times New Roman" w:cs="Times New Roman" w:eastAsia="Times New Roman" w:hAnsi="Times New Roman"/>
                <w:color w:val="272700"/>
                <w:rtl w:val="0"/>
              </w:rPr>
              <w:t xml:space="preserve">&amp; </w:t>
            </w:r>
            <w:r w:rsidDel="00000000" w:rsidR="00000000" w:rsidRPr="00000000">
              <w:rPr>
                <w:rFonts w:ascii="Times New Roman" w:cs="Times New Roman" w:eastAsia="Times New Roman" w:hAnsi="Times New Roman"/>
                <w:color w:val="4c4c00"/>
                <w:rtl w:val="0"/>
              </w:rPr>
              <w:t xml:space="preserve">Practice </w:t>
            </w:r>
            <w:r w:rsidDel="00000000" w:rsidR="00000000" w:rsidRPr="00000000">
              <w:rPr>
                <w:rFonts w:ascii="Times New Roman" w:cs="Times New Roman" w:eastAsia="Times New Roman" w:hAnsi="Times New Roman"/>
                <w:color w:val="333300"/>
                <w:rtl w:val="0"/>
              </w:rPr>
              <w:t xml:space="preserve">: </w:t>
            </w:r>
            <w:r w:rsidDel="00000000" w:rsidR="00000000" w:rsidRPr="00000000">
              <w:rPr>
                <w:rFonts w:ascii="Times New Roman" w:cs="Times New Roman" w:eastAsia="Times New Roman" w:hAnsi="Times New Roman"/>
                <w:color w:val="363600"/>
                <w:rtl w:val="0"/>
              </w:rPr>
              <w:t xml:space="preserve">навч.- </w:t>
            </w:r>
            <w:r w:rsidDel="00000000" w:rsidR="00000000" w:rsidRPr="00000000">
              <w:rPr>
                <w:rFonts w:ascii="Times New Roman" w:cs="Times New Roman" w:eastAsia="Times New Roman" w:hAnsi="Times New Roman"/>
                <w:color w:val="3c3c00"/>
                <w:rtl w:val="0"/>
              </w:rPr>
              <w:t xml:space="preserve">П32 </w:t>
            </w:r>
            <w:r w:rsidDel="00000000" w:rsidR="00000000" w:rsidRPr="00000000">
              <w:rPr>
                <w:rFonts w:ascii="Times New Roman" w:cs="Times New Roman" w:eastAsia="Times New Roman" w:hAnsi="Times New Roman"/>
                <w:color w:val="454500"/>
                <w:rtl w:val="0"/>
              </w:rPr>
              <w:t xml:space="preserve">практ</w:t>
            </w:r>
            <w:r w:rsidDel="00000000" w:rsidR="00000000" w:rsidRPr="00000000">
              <w:rPr>
                <w:rFonts w:ascii="Times New Roman" w:cs="Times New Roman" w:eastAsia="Times New Roman" w:hAnsi="Times New Roman"/>
                <w:b w:val="1"/>
                <w:bCs w:val="1"/>
                <w:color w:val="595900"/>
                <w:rtl w:val="0"/>
              </w:rPr>
              <w:t xml:space="preserve">. </w:t>
            </w:r>
            <w:r w:rsidDel="00000000" w:rsidR="00000000" w:rsidRPr="00000000">
              <w:rPr>
                <w:rFonts w:ascii="Times New Roman" w:cs="Times New Roman" w:eastAsia="Times New Roman" w:hAnsi="Times New Roman"/>
                <w:color w:val="474700"/>
                <w:rtl w:val="0"/>
              </w:rPr>
              <w:t xml:space="preserve">посіб</w:t>
            </w:r>
            <w:r w:rsidDel="00000000" w:rsidR="00000000" w:rsidRPr="00000000">
              <w:rPr>
                <w:rFonts w:ascii="Times New Roman" w:cs="Times New Roman" w:eastAsia="Times New Roman" w:hAnsi="Times New Roman"/>
                <w:color w:val="0a0a00"/>
                <w:rtl w:val="0"/>
              </w:rPr>
              <w:t xml:space="preserve">. </w:t>
            </w:r>
            <w:r w:rsidDel="00000000" w:rsidR="00000000" w:rsidRPr="00000000">
              <w:rPr>
                <w:rFonts w:ascii="Times New Roman" w:cs="Times New Roman" w:eastAsia="Times New Roman" w:hAnsi="Times New Roman"/>
                <w:color w:val="7f7f00"/>
                <w:rtl w:val="0"/>
              </w:rPr>
              <w:t xml:space="preserve">/ </w:t>
            </w:r>
            <w:r w:rsidDel="00000000" w:rsidR="00000000" w:rsidRPr="00000000">
              <w:rPr>
                <w:rFonts w:ascii="Times New Roman" w:cs="Times New Roman" w:eastAsia="Times New Roman" w:hAnsi="Times New Roman"/>
                <w:color w:val="191900"/>
                <w:rtl w:val="0"/>
              </w:rPr>
              <w:t xml:space="preserve">[</w:t>
            </w:r>
            <w:r w:rsidDel="00000000" w:rsidR="00000000" w:rsidRPr="00000000">
              <w:rPr>
                <w:rFonts w:ascii="Times New Roman" w:cs="Times New Roman" w:eastAsia="Times New Roman" w:hAnsi="Times New Roman"/>
                <w:color w:val="4f4f00"/>
                <w:rtl w:val="0"/>
              </w:rPr>
              <w:t xml:space="preserve">уклад</w:t>
            </w:r>
            <w:r w:rsidDel="00000000" w:rsidR="00000000" w:rsidRPr="00000000">
              <w:rPr>
                <w:rFonts w:ascii="Times New Roman" w:cs="Times New Roman" w:eastAsia="Times New Roman" w:hAnsi="Times New Roman"/>
                <w:color w:val="303000"/>
                <w:rtl w:val="0"/>
              </w:rPr>
              <w:t xml:space="preserve">.: </w:t>
            </w:r>
            <w:r w:rsidDel="00000000" w:rsidR="00000000" w:rsidRPr="00000000">
              <w:rPr>
                <w:rFonts w:ascii="Times New Roman" w:cs="Times New Roman" w:eastAsia="Times New Roman" w:hAnsi="Times New Roman"/>
                <w:color w:val="585800"/>
                <w:rtl w:val="0"/>
              </w:rPr>
              <w:t xml:space="preserve">О. </w:t>
            </w:r>
            <w:r w:rsidDel="00000000" w:rsidR="00000000" w:rsidRPr="00000000">
              <w:rPr>
                <w:rFonts w:ascii="Times New Roman" w:cs="Times New Roman" w:eastAsia="Times New Roman" w:hAnsi="Times New Roman"/>
                <w:color w:val="454500"/>
                <w:rtl w:val="0"/>
              </w:rPr>
              <w:t xml:space="preserve">Ю. </w:t>
            </w:r>
            <w:r w:rsidDel="00000000" w:rsidR="00000000" w:rsidRPr="00000000">
              <w:rPr>
                <w:rFonts w:ascii="Times New Roman" w:cs="Times New Roman" w:eastAsia="Times New Roman" w:hAnsi="Times New Roman"/>
                <w:color w:val="4b4b00"/>
                <w:rtl w:val="0"/>
              </w:rPr>
              <w:t xml:space="preserve">Кузнецова</w:t>
            </w:r>
            <w:r w:rsidDel="00000000" w:rsidR="00000000" w:rsidRPr="00000000">
              <w:rPr>
                <w:rFonts w:ascii="Times New Roman" w:cs="Times New Roman" w:eastAsia="Times New Roman" w:hAnsi="Times New Roman"/>
                <w:color w:val="676700"/>
                <w:rtl w:val="0"/>
              </w:rPr>
              <w:t xml:space="preserve">, </w:t>
            </w:r>
            <w:r w:rsidDel="00000000" w:rsidR="00000000" w:rsidRPr="00000000">
              <w:rPr>
                <w:rFonts w:ascii="Times New Roman" w:cs="Times New Roman" w:eastAsia="Times New Roman" w:hAnsi="Times New Roman"/>
                <w:color w:val="5c5c00"/>
                <w:rtl w:val="0"/>
              </w:rPr>
              <w:t xml:space="preserve">Л. </w:t>
            </w:r>
            <w:r w:rsidDel="00000000" w:rsidR="00000000" w:rsidRPr="00000000">
              <w:rPr>
                <w:rFonts w:ascii="Times New Roman" w:cs="Times New Roman" w:eastAsia="Times New Roman" w:hAnsi="Times New Roman"/>
                <w:color w:val="5b5b00"/>
                <w:rtl w:val="0"/>
              </w:rPr>
              <w:t xml:space="preserve">О. </w:t>
            </w:r>
            <w:r w:rsidDel="00000000" w:rsidR="00000000" w:rsidRPr="00000000">
              <w:rPr>
                <w:rFonts w:ascii="Times New Roman" w:cs="Times New Roman" w:eastAsia="Times New Roman" w:hAnsi="Times New Roman"/>
                <w:color w:val="5f5f00"/>
                <w:rtl w:val="0"/>
              </w:rPr>
              <w:t xml:space="preserve">Голубнича</w:t>
            </w:r>
            <w:r w:rsidDel="00000000" w:rsidR="00000000" w:rsidRPr="00000000">
              <w:rPr>
                <w:rFonts w:ascii="Times New Roman" w:cs="Times New Roman" w:eastAsia="Times New Roman" w:hAnsi="Times New Roman"/>
                <w:color w:val="909000"/>
                <w:rtl w:val="0"/>
              </w:rPr>
              <w:t xml:space="preserve">, </w:t>
            </w:r>
            <w:r w:rsidDel="00000000" w:rsidR="00000000" w:rsidRPr="00000000">
              <w:rPr>
                <w:rFonts w:ascii="Times New Roman" w:cs="Times New Roman" w:eastAsia="Times New Roman" w:hAnsi="Times New Roman"/>
                <w:color w:val="6e6e00"/>
                <w:rtl w:val="0"/>
              </w:rPr>
              <w:t xml:space="preserve">Т. </w:t>
            </w:r>
            <w:r w:rsidDel="00000000" w:rsidR="00000000" w:rsidRPr="00000000">
              <w:rPr>
                <w:rFonts w:ascii="Times New Roman" w:cs="Times New Roman" w:eastAsia="Times New Roman" w:hAnsi="Times New Roman"/>
                <w:color w:val="505000"/>
                <w:rtl w:val="0"/>
              </w:rPr>
              <w:t xml:space="preserve">П. </w:t>
            </w:r>
            <w:r w:rsidDel="00000000" w:rsidR="00000000" w:rsidRPr="00000000">
              <w:rPr>
                <w:rFonts w:ascii="Times New Roman" w:cs="Times New Roman" w:eastAsia="Times New Roman" w:hAnsi="Times New Roman"/>
                <w:color w:val="7d7d00"/>
                <w:rtl w:val="0"/>
              </w:rPr>
              <w:t xml:space="preserve">Бесараб </w:t>
            </w:r>
            <w:r w:rsidDel="00000000" w:rsidR="00000000" w:rsidRPr="00000000">
              <w:rPr>
                <w:rFonts w:ascii="Times New Roman" w:cs="Times New Roman" w:eastAsia="Times New Roman" w:hAnsi="Times New Roman"/>
                <w:color w:val="555500"/>
                <w:rtl w:val="0"/>
              </w:rPr>
              <w:t xml:space="preserve">та </w:t>
            </w:r>
            <w:r w:rsidDel="00000000" w:rsidR="00000000" w:rsidRPr="00000000">
              <w:rPr>
                <w:rFonts w:ascii="Times New Roman" w:cs="Times New Roman" w:eastAsia="Times New Roman" w:hAnsi="Times New Roman"/>
                <w:color w:val="343400"/>
                <w:rtl w:val="0"/>
              </w:rPr>
              <w:t xml:space="preserve">ін</w:t>
            </w:r>
            <w:r w:rsidDel="00000000" w:rsidR="00000000" w:rsidRPr="00000000">
              <w:rPr>
                <w:rFonts w:ascii="Times New Roman" w:cs="Times New Roman" w:eastAsia="Times New Roman" w:hAnsi="Times New Roman"/>
                <w:color w:val="404000"/>
                <w:rtl w:val="0"/>
              </w:rPr>
              <w:t xml:space="preserve">.</w:t>
            </w:r>
            <w:r w:rsidDel="00000000" w:rsidR="00000000" w:rsidRPr="00000000">
              <w:rPr>
                <w:rFonts w:ascii="Times New Roman" w:cs="Times New Roman" w:eastAsia="Times New Roman" w:hAnsi="Times New Roman"/>
                <w:b w:val="1"/>
                <w:bCs w:val="1"/>
                <w:color w:val="2e2e00"/>
                <w:rtl w:val="0"/>
              </w:rPr>
              <w:t xml:space="preserve">]</w:t>
            </w:r>
            <w:r w:rsidDel="00000000" w:rsidR="00000000" w:rsidRPr="00000000">
              <w:rPr>
                <w:rFonts w:ascii="Times New Roman" w:cs="Times New Roman" w:eastAsia="Times New Roman" w:hAnsi="Times New Roman"/>
                <w:color w:val="191900"/>
                <w:rtl w:val="0"/>
              </w:rPr>
              <w:t xml:space="preserve">. </w:t>
            </w:r>
            <w:r w:rsidDel="00000000" w:rsidR="00000000" w:rsidRPr="00000000">
              <w:rPr>
                <w:rFonts w:ascii="Times New Roman" w:cs="Times New Roman" w:eastAsia="Times New Roman" w:hAnsi="Times New Roman"/>
                <w:color w:val="f4f400"/>
                <w:rtl w:val="0"/>
              </w:rPr>
              <w:t xml:space="preserve">- </w:t>
            </w:r>
            <w:r w:rsidDel="00000000" w:rsidR="00000000" w:rsidRPr="00000000">
              <w:rPr>
                <w:rFonts w:ascii="Times New Roman" w:cs="Times New Roman" w:eastAsia="Times New Roman" w:hAnsi="Times New Roman"/>
                <w:color w:val="252500"/>
                <w:rtl w:val="0"/>
              </w:rPr>
              <w:t xml:space="preserve">Харків</w:t>
            </w:r>
            <w:r w:rsidDel="00000000" w:rsidR="00000000" w:rsidRPr="00000000">
              <w:rPr>
                <w:rFonts w:ascii="Times New Roman" w:cs="Times New Roman" w:eastAsia="Times New Roman" w:hAnsi="Times New Roman"/>
                <w:color w:val="7a7a00"/>
                <w:rtl w:val="0"/>
              </w:rPr>
              <w:t xml:space="preserve">: </w:t>
            </w:r>
            <w:r w:rsidDel="00000000" w:rsidR="00000000" w:rsidRPr="00000000">
              <w:rPr>
                <w:rFonts w:ascii="Times New Roman" w:cs="Times New Roman" w:eastAsia="Times New Roman" w:hAnsi="Times New Roman"/>
                <w:color w:val="252500"/>
                <w:rtl w:val="0"/>
              </w:rPr>
              <w:t xml:space="preserve">Право</w:t>
            </w:r>
            <w:r w:rsidDel="00000000" w:rsidR="00000000" w:rsidRPr="00000000">
              <w:rPr>
                <w:rFonts w:ascii="Times New Roman" w:cs="Times New Roman" w:eastAsia="Times New Roman" w:hAnsi="Times New Roman"/>
                <w:b w:val="1"/>
                <w:bCs w:val="1"/>
                <w:color w:val="808000"/>
                <w:rtl w:val="0"/>
              </w:rPr>
              <w:t xml:space="preserve">, </w:t>
            </w:r>
            <w:r w:rsidDel="00000000" w:rsidR="00000000" w:rsidRPr="00000000">
              <w:rPr>
                <w:rFonts w:ascii="Times New Roman" w:cs="Times New Roman" w:eastAsia="Times New Roman" w:hAnsi="Times New Roman"/>
                <w:color w:val="676700"/>
                <w:rtl w:val="0"/>
              </w:rPr>
              <w:t xml:space="preserve">2021. </w:t>
            </w:r>
            <w:r w:rsidDel="00000000" w:rsidR="00000000" w:rsidRPr="00000000">
              <w:rPr>
                <w:rFonts w:ascii="Times New Roman" w:cs="Times New Roman" w:eastAsia="Times New Roman" w:hAnsi="Times New Roman"/>
                <w:color w:val="f3f300"/>
                <w:rtl w:val="0"/>
              </w:rPr>
              <w:t xml:space="preserve">- </w:t>
            </w:r>
            <w:r w:rsidDel="00000000" w:rsidR="00000000" w:rsidRPr="00000000">
              <w:rPr>
                <w:rFonts w:ascii="Times New Roman" w:cs="Times New Roman" w:eastAsia="Times New Roman" w:hAnsi="Times New Roman"/>
                <w:color w:val="3e3e00"/>
                <w:rtl w:val="0"/>
              </w:rPr>
              <w:t xml:space="preserve">202 </w:t>
            </w:r>
            <w:r w:rsidDel="00000000" w:rsidR="00000000" w:rsidRPr="00000000">
              <w:rPr>
                <w:rFonts w:ascii="Times New Roman" w:cs="Times New Roman" w:eastAsia="Times New Roman" w:hAnsi="Times New Roman"/>
                <w:color w:val="858500"/>
                <w:rtl w:val="0"/>
              </w:rPr>
              <w:t xml:space="preserve">с</w:t>
            </w:r>
            <w:r w:rsidDel="00000000" w:rsidR="00000000" w:rsidRPr="00000000">
              <w:rPr>
                <w:rFonts w:ascii="Times New Roman" w:cs="Times New Roman" w:eastAsia="Times New Roman" w:hAnsi="Times New Roman"/>
                <w:color w:val="f5f500"/>
                <w:rtl w:val="0"/>
              </w:rPr>
              <w:t xml:space="preserve">. </w:t>
            </w:r>
          </w:p>
          <w:p w:rsidR="00000000" w:rsidDel="00000000" w:rsidP="00000000" w:rsidRDefault="00000000" w:rsidRPr="00000000" w14:paraId="000002C7">
            <w:pPr>
              <w:tabs>
                <w:tab w:val="left" w:leader="none" w:pos="426"/>
                <w:tab w:val="left" w:leader="none" w:pos="720"/>
              </w:tabs>
              <w:jc w:val="both"/>
              <w:rPr>
                <w:rFonts w:ascii="Times New Roman" w:cs="Times New Roman" w:eastAsia="Times New Roman" w:hAnsi="Times New Roman"/>
                <w:color w:val="f2f200"/>
              </w:rPr>
            </w:pPr>
            <w:r w:rsidDel="00000000" w:rsidR="00000000" w:rsidRPr="00000000">
              <w:rPr>
                <w:rFonts w:ascii="Times New Roman" w:cs="Times New Roman" w:eastAsia="Times New Roman" w:hAnsi="Times New Roman"/>
                <w:color w:val="434343"/>
                <w:rtl w:val="0"/>
              </w:rPr>
              <w:t xml:space="preserve">3</w:t>
            </w:r>
            <w:r w:rsidDel="00000000" w:rsidR="00000000" w:rsidRPr="00000000">
              <w:rPr>
                <w:rFonts w:ascii="Times New Roman" w:cs="Times New Roman" w:eastAsia="Times New Roman" w:hAnsi="Times New Roman"/>
                <w:b w:val="1"/>
                <w:bCs w:val="1"/>
                <w:color w:val="1c1c00"/>
                <w:rtl w:val="0"/>
              </w:rPr>
              <w:t xml:space="preserve">. </w:t>
            </w:r>
            <w:r w:rsidDel="00000000" w:rsidR="00000000" w:rsidRPr="00000000">
              <w:rPr>
                <w:rFonts w:ascii="Times New Roman" w:cs="Times New Roman" w:eastAsia="Times New Roman" w:hAnsi="Times New Roman"/>
                <w:color w:val="484800"/>
                <w:rtl w:val="0"/>
              </w:rPr>
              <w:t xml:space="preserve">Конспект </w:t>
            </w:r>
            <w:r w:rsidDel="00000000" w:rsidR="00000000" w:rsidRPr="00000000">
              <w:rPr>
                <w:rFonts w:ascii="Times New Roman" w:cs="Times New Roman" w:eastAsia="Times New Roman" w:hAnsi="Times New Roman"/>
                <w:color w:val="575700"/>
                <w:rtl w:val="0"/>
              </w:rPr>
              <w:t xml:space="preserve">для </w:t>
            </w:r>
            <w:r w:rsidDel="00000000" w:rsidR="00000000" w:rsidRPr="00000000">
              <w:rPr>
                <w:rFonts w:ascii="Times New Roman" w:cs="Times New Roman" w:eastAsia="Times New Roman" w:hAnsi="Times New Roman"/>
                <w:color w:val="4a4a00"/>
                <w:rtl w:val="0"/>
              </w:rPr>
              <w:t xml:space="preserve">підготовки </w:t>
            </w:r>
            <w:r w:rsidDel="00000000" w:rsidR="00000000" w:rsidRPr="00000000">
              <w:rPr>
                <w:rFonts w:ascii="Times New Roman" w:cs="Times New Roman" w:eastAsia="Times New Roman" w:hAnsi="Times New Roman"/>
                <w:color w:val="545400"/>
                <w:rtl w:val="0"/>
              </w:rPr>
              <w:t xml:space="preserve">до </w:t>
            </w:r>
            <w:r w:rsidDel="00000000" w:rsidR="00000000" w:rsidRPr="00000000">
              <w:rPr>
                <w:rFonts w:ascii="Times New Roman" w:cs="Times New Roman" w:eastAsia="Times New Roman" w:hAnsi="Times New Roman"/>
                <w:color w:val="7b7b00"/>
                <w:rtl w:val="0"/>
              </w:rPr>
              <w:t xml:space="preserve">ЄВІ </w:t>
            </w:r>
            <w:r w:rsidDel="00000000" w:rsidR="00000000" w:rsidRPr="00000000">
              <w:rPr>
                <w:rFonts w:ascii="Times New Roman" w:cs="Times New Roman" w:eastAsia="Times New Roman" w:hAnsi="Times New Roman"/>
                <w:color w:val="646400"/>
                <w:rtl w:val="0"/>
              </w:rPr>
              <w:t xml:space="preserve">з </w:t>
            </w:r>
            <w:r w:rsidDel="00000000" w:rsidR="00000000" w:rsidRPr="00000000">
              <w:rPr>
                <w:rFonts w:ascii="Times New Roman" w:cs="Times New Roman" w:eastAsia="Times New Roman" w:hAnsi="Times New Roman"/>
                <w:color w:val="4c4c00"/>
                <w:rtl w:val="0"/>
              </w:rPr>
              <w:t xml:space="preserve">англійської </w:t>
            </w:r>
            <w:r w:rsidDel="00000000" w:rsidR="00000000" w:rsidRPr="00000000">
              <w:rPr>
                <w:rFonts w:ascii="Times New Roman" w:cs="Times New Roman" w:eastAsia="Times New Roman" w:hAnsi="Times New Roman"/>
                <w:color w:val="3c3c00"/>
                <w:rtl w:val="0"/>
              </w:rPr>
              <w:t xml:space="preserve">мови .</w:t>
            </w:r>
            <w:r w:rsidDel="00000000" w:rsidR="00000000" w:rsidRPr="00000000">
              <w:rPr>
                <w:rFonts w:ascii="Times New Roman" w:cs="Times New Roman" w:eastAsia="Times New Roman" w:hAnsi="Times New Roman"/>
                <w:b w:val="1"/>
                <w:bCs w:val="1"/>
                <w:color w:val="282800"/>
                <w:rtl w:val="0"/>
              </w:rPr>
              <w:t xml:space="preserve">За </w:t>
            </w:r>
            <w:r w:rsidDel="00000000" w:rsidR="00000000" w:rsidRPr="00000000">
              <w:rPr>
                <w:rFonts w:ascii="Times New Roman" w:cs="Times New Roman" w:eastAsia="Times New Roman" w:hAnsi="Times New Roman"/>
                <w:color w:val="272700"/>
                <w:rtl w:val="0"/>
              </w:rPr>
              <w:t xml:space="preserve">заг.ред</w:t>
            </w:r>
            <w:r w:rsidDel="00000000" w:rsidR="00000000" w:rsidRPr="00000000">
              <w:rPr>
                <w:rFonts w:ascii="Times New Roman" w:cs="Times New Roman" w:eastAsia="Times New Roman" w:hAnsi="Times New Roman"/>
                <w:color w:val="505000"/>
                <w:rtl w:val="0"/>
              </w:rPr>
              <w:t xml:space="preserve">. </w:t>
            </w:r>
            <w:r w:rsidDel="00000000" w:rsidR="00000000" w:rsidRPr="00000000">
              <w:rPr>
                <w:rFonts w:ascii="Times New Roman" w:cs="Times New Roman" w:eastAsia="Times New Roman" w:hAnsi="Times New Roman"/>
                <w:color w:val="222200"/>
                <w:rtl w:val="0"/>
              </w:rPr>
              <w:t xml:space="preserve">Паршакової </w:t>
            </w:r>
            <w:r w:rsidDel="00000000" w:rsidR="00000000" w:rsidRPr="00000000">
              <w:rPr>
                <w:rFonts w:ascii="Times New Roman" w:cs="Times New Roman" w:eastAsia="Times New Roman" w:hAnsi="Times New Roman"/>
                <w:color w:val="1e1e00"/>
                <w:rtl w:val="0"/>
              </w:rPr>
              <w:t xml:space="preserve">Д.</w:t>
            </w:r>
            <w:r w:rsidDel="00000000" w:rsidR="00000000" w:rsidRPr="00000000">
              <w:rPr>
                <w:rFonts w:ascii="Times New Roman" w:cs="Times New Roman" w:eastAsia="Times New Roman" w:hAnsi="Times New Roman"/>
                <w:color w:val="616100"/>
                <w:rtl w:val="0"/>
              </w:rPr>
              <w:t xml:space="preserve">”</w:t>
            </w:r>
            <w:r w:rsidDel="00000000" w:rsidR="00000000" w:rsidRPr="00000000">
              <w:rPr>
                <w:rFonts w:ascii="Times New Roman" w:cs="Times New Roman" w:eastAsia="Times New Roman" w:hAnsi="Times New Roman"/>
                <w:color w:val="434300"/>
                <w:rtl w:val="0"/>
              </w:rPr>
              <w:t xml:space="preserve">Мерч </w:t>
            </w:r>
            <w:r w:rsidDel="00000000" w:rsidR="00000000" w:rsidRPr="00000000">
              <w:rPr>
                <w:rFonts w:ascii="Times New Roman" w:cs="Times New Roman" w:eastAsia="Times New Roman" w:hAnsi="Times New Roman"/>
                <w:color w:val="4d4d00"/>
                <w:rtl w:val="0"/>
              </w:rPr>
              <w:t xml:space="preserve">Проджектс”</w:t>
            </w:r>
            <w:r w:rsidDel="00000000" w:rsidR="00000000" w:rsidRPr="00000000">
              <w:rPr>
                <w:rFonts w:ascii="Times New Roman" w:cs="Times New Roman" w:eastAsia="Times New Roman" w:hAnsi="Times New Roman"/>
                <w:color w:val="4a4a00"/>
                <w:rtl w:val="0"/>
              </w:rPr>
              <w:t xml:space="preserve">,</w:t>
            </w:r>
            <w:r w:rsidDel="00000000" w:rsidR="00000000" w:rsidRPr="00000000">
              <w:rPr>
                <w:rFonts w:ascii="Times New Roman" w:cs="Times New Roman" w:eastAsia="Times New Roman" w:hAnsi="Times New Roman"/>
                <w:color w:val="e6e600"/>
                <w:rtl w:val="0"/>
              </w:rPr>
              <w:t xml:space="preserve">, </w:t>
            </w:r>
            <w:r w:rsidDel="00000000" w:rsidR="00000000" w:rsidRPr="00000000">
              <w:rPr>
                <w:rFonts w:ascii="Times New Roman" w:cs="Times New Roman" w:eastAsia="Times New Roman" w:hAnsi="Times New Roman"/>
                <w:color w:val="3f3f00"/>
                <w:rtl w:val="0"/>
              </w:rPr>
              <w:t xml:space="preserve">2024. </w:t>
            </w:r>
            <w:r w:rsidDel="00000000" w:rsidR="00000000" w:rsidRPr="00000000">
              <w:rPr>
                <w:rFonts w:ascii="Times New Roman" w:cs="Times New Roman" w:eastAsia="Times New Roman" w:hAnsi="Times New Roman"/>
                <w:color w:val="f8f800"/>
                <w:rtl w:val="0"/>
              </w:rPr>
              <w:t xml:space="preserve">- </w:t>
            </w:r>
            <w:r w:rsidDel="00000000" w:rsidR="00000000" w:rsidRPr="00000000">
              <w:rPr>
                <w:rFonts w:ascii="Times New Roman" w:cs="Times New Roman" w:eastAsia="Times New Roman" w:hAnsi="Times New Roman"/>
                <w:color w:val="4a4a00"/>
                <w:rtl w:val="0"/>
              </w:rPr>
              <w:t xml:space="preserve">148 </w:t>
            </w:r>
            <w:r w:rsidDel="00000000" w:rsidR="00000000" w:rsidRPr="00000000">
              <w:rPr>
                <w:rFonts w:ascii="Times New Roman" w:cs="Times New Roman" w:eastAsia="Times New Roman" w:hAnsi="Times New Roman"/>
                <w:color w:val="414100"/>
                <w:rtl w:val="0"/>
              </w:rPr>
              <w:t xml:space="preserve">с</w:t>
            </w:r>
            <w:r w:rsidDel="00000000" w:rsidR="00000000" w:rsidRPr="00000000">
              <w:rPr>
                <w:rFonts w:ascii="Times New Roman" w:cs="Times New Roman" w:eastAsia="Times New Roman" w:hAnsi="Times New Roman"/>
                <w:color w:val="f2f200"/>
                <w:rtl w:val="0"/>
              </w:rPr>
              <w:t xml:space="preserve">. </w:t>
            </w:r>
          </w:p>
          <w:p w:rsidR="00000000" w:rsidDel="00000000" w:rsidP="00000000" w:rsidRDefault="00000000" w:rsidRPr="00000000" w14:paraId="000002C8">
            <w:pPr>
              <w:tabs>
                <w:tab w:val="left" w:leader="none" w:pos="426"/>
                <w:tab w:val="left" w:leader="none" w:pos="72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rtl w:val="0"/>
              </w:rPr>
              <w:t xml:space="preserve">. English for Medical Students = Англійська мова для студентів-медиків: textbook / A.H.  Sabluk,  L.V.  Levandovska.  –  4thedition,  revised.  –  Kyiv  :  AUS  Medicine Publishing, 2018. – 576 p.</w:t>
            </w:r>
          </w:p>
          <w:p w:rsidR="00000000" w:rsidDel="00000000" w:rsidP="00000000" w:rsidRDefault="00000000" w:rsidRPr="00000000" w14:paraId="000002C9">
            <w:pPr>
              <w:tabs>
                <w:tab w:val="left" w:leader="none" w:pos="426"/>
                <w:tab w:val="left" w:leader="none" w:pos="72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Аврахова Л, Я., Паламаренко І. О., Яхно Т. В. English for medical student. – ВСВ «Медицина», 2017. – 448 с.  </w:t>
            </w:r>
          </w:p>
          <w:p w:rsidR="00000000" w:rsidDel="00000000" w:rsidP="00000000" w:rsidRDefault="00000000" w:rsidRPr="00000000" w14:paraId="000002CA">
            <w:pPr>
              <w:tabs>
                <w:tab w:val="left" w:leader="none" w:pos="426"/>
                <w:tab w:val="left" w:leader="none" w:pos="720"/>
              </w:tabs>
              <w:ind w:left="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Kuchumova N. V., Manyuk L. V., Vasylenko O. H. English for Medical Students. Step 1: Anatomy: Textbook / N. V.  Kuchumova, L. V. Manyuk, O. H. Vasylenko; edited by P. A. Sodomora. – Danylo Halytsky Lviv National Medical University, 2019. – 91 p. </w:t>
            </w:r>
          </w:p>
          <w:p w:rsidR="00000000" w:rsidDel="00000000" w:rsidP="00000000" w:rsidRDefault="00000000" w:rsidRPr="00000000" w14:paraId="000002CB">
            <w:pPr>
              <w:tabs>
                <w:tab w:val="left" w:leader="none" w:pos="426"/>
                <w:tab w:val="left" w:leader="none" w:pos="720"/>
              </w:tabs>
              <w:ind w:left="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Англійська  мова  за  професійним  спрямуванням  для  студентів-медиків: Підручник  /  Ісаєва  О.С.,  Аврахова  Л.Я.,  Прокоп  І.А.,  Шумило  М.Ю.  та  ін.  – Львів, 2013. – 546 с</w:t>
            </w:r>
          </w:p>
          <w:p w:rsidR="00000000" w:rsidDel="00000000" w:rsidP="00000000" w:rsidRDefault="00000000" w:rsidRPr="00000000" w14:paraId="000002CC">
            <w:pPr>
              <w:tabs>
                <w:tab w:val="left" w:leader="none" w:pos="426"/>
                <w:tab w:val="left" w:leader="none" w:pos="720"/>
              </w:tabs>
              <w:ind w:left="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Центр  Тестування  при  Міністерстві  Охорони  Здоров’я  [Електронний  ресурс]. Режим доступу:  </w:t>
            </w:r>
            <w:hyperlink r:id="rId23">
              <w:r w:rsidDel="00000000" w:rsidR="00000000" w:rsidRPr="00000000">
                <w:rPr>
                  <w:rFonts w:ascii="Times New Roman" w:cs="Times New Roman" w:eastAsia="Times New Roman" w:hAnsi="Times New Roman"/>
                  <w:color w:val="1155cc"/>
                  <w:u w:val="single"/>
                  <w:rtl w:val="0"/>
                </w:rPr>
                <w:t xml:space="preserve">https://www.testcentr.org.ua/sbt/Str_Krok1_M.zip</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2CD">
            <w:pPr>
              <w:tabs>
                <w:tab w:val="left" w:leader="none" w:pos="426"/>
                <w:tab w:val="left" w:leader="none" w:pos="720"/>
              </w:tabs>
              <w:ind w:left="34"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8. .Oxford Dictionaries. Online. Available at: </w:t>
            </w:r>
            <w:hyperlink r:id="rId24">
              <w:r w:rsidDel="00000000" w:rsidR="00000000" w:rsidRPr="00000000">
                <w:rPr>
                  <w:rFonts w:ascii="Times New Roman" w:cs="Times New Roman" w:eastAsia="Times New Roman" w:hAnsi="Times New Roman"/>
                  <w:color w:val="1155cc"/>
                  <w:u w:val="single"/>
                  <w:rtl w:val="0"/>
                </w:rPr>
                <w:t xml:space="preserve">http://www.oxforddictionaries.com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CE">
            <w:pPr>
              <w:tabs>
                <w:tab w:val="left" w:leader="none" w:pos="426"/>
                <w:tab w:val="left" w:leader="none" w:pos="720"/>
              </w:tabs>
              <w:ind w:left="34" w:firstLine="0"/>
              <w:jc w:val="both"/>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C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Перелік питань до підсумкового контролю</w:t>
            </w:r>
          </w:p>
          <w:p w:rsidR="00000000" w:rsidDel="00000000" w:rsidP="00000000" w:rsidRDefault="00000000" w:rsidRPr="00000000" w14:paraId="000002D0">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2D1">
            <w:pPr>
              <w:rPr>
                <w:b w:val="1"/>
                <w:bCs w:val="1"/>
              </w:rPr>
            </w:pPr>
            <w:r w:rsidDel="00000000" w:rsidR="00000000" w:rsidRPr="00000000">
              <w:rPr>
                <w:rtl w:val="0"/>
              </w:rPr>
            </w:r>
          </w:p>
        </w:tc>
        <w:tc>
          <w:tcPr/>
          <w:p w:rsidR="00000000" w:rsidDel="00000000" w:rsidP="00000000" w:rsidRDefault="00000000" w:rsidRPr="00000000" w14:paraId="000002D2">
            <w:pPr>
              <w:tabs>
                <w:tab w:val="left" w:leader="none" w:pos="720"/>
              </w:tabs>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Лексичний матеріал </w:t>
            </w:r>
          </w:p>
          <w:p w:rsidR="00000000" w:rsidDel="00000000" w:rsidP="00000000" w:rsidRDefault="00000000" w:rsidRPr="00000000" w14:paraId="000002D3">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Pharmaceutical Education in Ukraine</w:t>
            </w:r>
          </w:p>
          <w:p w:rsidR="00000000" w:rsidDel="00000000" w:rsidP="00000000" w:rsidRDefault="00000000" w:rsidRPr="00000000" w14:paraId="000002D4">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Pharmaceutical Education in Great Britain</w:t>
            </w:r>
          </w:p>
          <w:p w:rsidR="00000000" w:rsidDel="00000000" w:rsidP="00000000" w:rsidRDefault="00000000" w:rsidRPr="00000000" w14:paraId="000002D5">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Pharmaceutical Education in the USA </w:t>
            </w:r>
          </w:p>
          <w:p w:rsidR="00000000" w:rsidDel="00000000" w:rsidP="00000000" w:rsidRDefault="00000000" w:rsidRPr="00000000" w14:paraId="000002D6">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Cambria" w:cs="Cambria" w:eastAsia="Cambria" w:hAnsi="Cambria"/>
                <w:sz w:val="24"/>
                <w:szCs w:val="24"/>
                <w:rtl w:val="0"/>
              </w:rPr>
              <w:t xml:space="preserve">Homeopathic Medicine</w:t>
            </w:r>
            <w:r w:rsidDel="00000000" w:rsidR="00000000" w:rsidRPr="00000000">
              <w:rPr>
                <w:rtl w:val="0"/>
              </w:rPr>
            </w:r>
          </w:p>
          <w:p w:rsidR="00000000" w:rsidDel="00000000" w:rsidP="00000000" w:rsidRDefault="00000000" w:rsidRPr="00000000" w14:paraId="000002D7">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Botany </w:t>
            </w:r>
          </w:p>
          <w:p w:rsidR="00000000" w:rsidDel="00000000" w:rsidP="00000000" w:rsidRDefault="00000000" w:rsidRPr="00000000" w14:paraId="000002D8">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Plant, its structure. Herbs</w:t>
            </w:r>
          </w:p>
          <w:p w:rsidR="00000000" w:rsidDel="00000000" w:rsidP="00000000" w:rsidRDefault="00000000" w:rsidRPr="00000000" w14:paraId="000002D9">
            <w:pPr>
              <w:tabs>
                <w:tab w:val="left" w:leader="none" w:pos="720"/>
              </w:tabs>
              <w:rPr>
                <w:rFonts w:ascii="Cambria" w:cs="Cambria" w:eastAsia="Cambria" w:hAnsi="Cambria"/>
                <w:sz w:val="24"/>
                <w:szCs w:val="24"/>
              </w:rPr>
            </w:pPr>
            <w:r w:rsidDel="00000000" w:rsidR="00000000" w:rsidRPr="00000000">
              <w:rPr>
                <w:rFonts w:ascii="Times New Roman" w:cs="Times New Roman" w:eastAsia="Times New Roman" w:hAnsi="Times New Roman"/>
                <w:sz w:val="24"/>
                <w:szCs w:val="24"/>
                <w:rtl w:val="0"/>
              </w:rPr>
              <w:t xml:space="preserve">7. </w:t>
            </w:r>
            <w:r w:rsidDel="00000000" w:rsidR="00000000" w:rsidRPr="00000000">
              <w:rPr>
                <w:rFonts w:ascii="Cambria" w:cs="Cambria" w:eastAsia="Cambria" w:hAnsi="Cambria"/>
                <w:sz w:val="24"/>
                <w:szCs w:val="24"/>
                <w:rtl w:val="0"/>
              </w:rPr>
              <w:t xml:space="preserve">Chemistry</w:t>
            </w:r>
          </w:p>
          <w:p w:rsidR="00000000" w:rsidDel="00000000" w:rsidP="00000000" w:rsidRDefault="00000000" w:rsidRPr="00000000" w14:paraId="000002DA">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8. Chemical Analysis</w:t>
            </w:r>
          </w:p>
          <w:p w:rsidR="00000000" w:rsidDel="00000000" w:rsidP="00000000" w:rsidRDefault="00000000" w:rsidRPr="00000000" w14:paraId="000002DB">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9. Inorganic Chemistry. Chemical Compounds</w:t>
            </w:r>
          </w:p>
          <w:p w:rsidR="00000000" w:rsidDel="00000000" w:rsidP="00000000" w:rsidRDefault="00000000" w:rsidRPr="00000000" w14:paraId="000002DC">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10. Organic Chemistry</w:t>
            </w:r>
          </w:p>
          <w:p w:rsidR="00000000" w:rsidDel="00000000" w:rsidP="00000000" w:rsidRDefault="00000000" w:rsidRPr="00000000" w14:paraId="000002DD">
            <w:pPr>
              <w:tabs>
                <w:tab w:val="left" w:leader="none" w:pos="720"/>
              </w:tabs>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11. </w:t>
            </w:r>
            <w:r w:rsidDel="00000000" w:rsidR="00000000" w:rsidRPr="00000000">
              <w:rPr>
                <w:rFonts w:ascii="Times New Roman" w:cs="Times New Roman" w:eastAsia="Times New Roman" w:hAnsi="Times New Roman"/>
                <w:sz w:val="24"/>
                <w:szCs w:val="24"/>
                <w:rtl w:val="0"/>
              </w:rPr>
              <w:t xml:space="preserve">  Pharmaceutics. Pharmaceutical sciences</w:t>
            </w:r>
          </w:p>
          <w:p w:rsidR="00000000" w:rsidDel="00000000" w:rsidP="00000000" w:rsidRDefault="00000000" w:rsidRPr="00000000" w14:paraId="000002DE">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w:t>
            </w:r>
            <w:r w:rsidDel="00000000" w:rsidR="00000000" w:rsidRPr="00000000">
              <w:rPr>
                <w:rFonts w:ascii="Cambria" w:cs="Cambria" w:eastAsia="Cambria" w:hAnsi="Cambria"/>
                <w:sz w:val="24"/>
                <w:szCs w:val="24"/>
                <w:rtl w:val="0"/>
              </w:rPr>
              <w:t xml:space="preserve">Pharmacology</w:t>
            </w:r>
            <w:r w:rsidDel="00000000" w:rsidR="00000000" w:rsidRPr="00000000">
              <w:rPr>
                <w:rtl w:val="0"/>
              </w:rPr>
            </w:r>
          </w:p>
          <w:p w:rsidR="00000000" w:rsidDel="00000000" w:rsidP="00000000" w:rsidRDefault="00000000" w:rsidRPr="00000000" w14:paraId="000002DF">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What is Drug. Drug Classes</w:t>
            </w:r>
          </w:p>
          <w:p w:rsidR="00000000" w:rsidDel="00000000" w:rsidP="00000000" w:rsidRDefault="00000000" w:rsidRPr="00000000" w14:paraId="000002E0">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w:t>
            </w:r>
            <w:r w:rsidDel="00000000" w:rsidR="00000000" w:rsidRPr="00000000">
              <w:rPr>
                <w:rFonts w:ascii="Cambria" w:cs="Cambria" w:eastAsia="Cambria" w:hAnsi="Cambria"/>
                <w:sz w:val="24"/>
                <w:szCs w:val="24"/>
                <w:rtl w:val="0"/>
              </w:rPr>
              <w:t xml:space="preserve">Administration of Drugs</w:t>
            </w:r>
            <w:r w:rsidDel="00000000" w:rsidR="00000000" w:rsidRPr="00000000">
              <w:rPr>
                <w:rtl w:val="0"/>
              </w:rPr>
            </w:r>
          </w:p>
          <w:p w:rsidR="00000000" w:rsidDel="00000000" w:rsidP="00000000" w:rsidRDefault="00000000" w:rsidRPr="00000000" w14:paraId="000002E1">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Fonts w:ascii="Cambria" w:cs="Cambria" w:eastAsia="Cambria" w:hAnsi="Cambria"/>
                <w:sz w:val="24"/>
                <w:szCs w:val="24"/>
                <w:rtl w:val="0"/>
              </w:rPr>
              <w:t xml:space="preserve">Cardiovascular Diseases</w:t>
            </w:r>
            <w:r w:rsidDel="00000000" w:rsidR="00000000" w:rsidRPr="00000000">
              <w:rPr>
                <w:rtl w:val="0"/>
              </w:rPr>
            </w:r>
          </w:p>
          <w:p w:rsidR="00000000" w:rsidDel="00000000" w:rsidP="00000000" w:rsidRDefault="00000000" w:rsidRPr="00000000" w14:paraId="000002E2">
            <w:pPr>
              <w:tabs>
                <w:tab w:val="left" w:leader="none" w:pos="72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Fonts w:ascii="Cambria" w:cs="Cambria" w:eastAsia="Cambria" w:hAnsi="Cambria"/>
                <w:sz w:val="24"/>
                <w:szCs w:val="24"/>
                <w:rtl w:val="0"/>
              </w:rPr>
              <w:t xml:space="preserve">Cardiovascular Drugs</w:t>
            </w:r>
            <w:r w:rsidDel="00000000" w:rsidR="00000000" w:rsidRPr="00000000">
              <w:rPr>
                <w:rtl w:val="0"/>
              </w:rPr>
            </w:r>
          </w:p>
          <w:p w:rsidR="00000000" w:rsidDel="00000000" w:rsidP="00000000" w:rsidRDefault="00000000" w:rsidRPr="00000000" w14:paraId="000002E3">
            <w:pPr>
              <w:tabs>
                <w:tab w:val="left" w:leader="none" w:pos="720"/>
              </w:tabs>
              <w:rPr>
                <w:rFonts w:ascii="Cambria" w:cs="Cambria" w:eastAsia="Cambria" w:hAnsi="Cambria"/>
                <w:sz w:val="24"/>
                <w:szCs w:val="24"/>
              </w:rPr>
            </w:pPr>
            <w:r w:rsidDel="00000000" w:rsidR="00000000" w:rsidRPr="00000000">
              <w:rPr>
                <w:rFonts w:ascii="Times New Roman" w:cs="Times New Roman" w:eastAsia="Times New Roman" w:hAnsi="Times New Roman"/>
                <w:sz w:val="24"/>
                <w:szCs w:val="24"/>
                <w:rtl w:val="0"/>
              </w:rPr>
              <w:t xml:space="preserve">17. </w:t>
            </w:r>
            <w:r w:rsidDel="00000000" w:rsidR="00000000" w:rsidRPr="00000000">
              <w:rPr>
                <w:rFonts w:ascii="Cambria" w:cs="Cambria" w:eastAsia="Cambria" w:hAnsi="Cambria"/>
                <w:sz w:val="24"/>
                <w:szCs w:val="24"/>
                <w:rtl w:val="0"/>
              </w:rPr>
              <w:t xml:space="preserve">Gastrointestinal Disorders</w:t>
            </w:r>
          </w:p>
          <w:p w:rsidR="00000000" w:rsidDel="00000000" w:rsidP="00000000" w:rsidRDefault="00000000" w:rsidRPr="00000000" w14:paraId="000002E4">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18.Gastrointestinal Drugs</w:t>
            </w:r>
          </w:p>
          <w:p w:rsidR="00000000" w:rsidDel="00000000" w:rsidP="00000000" w:rsidRDefault="00000000" w:rsidRPr="00000000" w14:paraId="000002E5">
            <w:pPr>
              <w:tabs>
                <w:tab w:val="left" w:leader="none" w:pos="720"/>
              </w:tabs>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19. Infectious Diseases</w:t>
            </w:r>
          </w:p>
          <w:p w:rsidR="00000000" w:rsidDel="00000000" w:rsidP="00000000" w:rsidRDefault="00000000" w:rsidRPr="00000000" w14:paraId="000002E6">
            <w:pPr>
              <w:tabs>
                <w:tab w:val="left" w:leader="none" w:pos="720"/>
              </w:tabs>
              <w:rPr>
                <w:rFonts w:ascii="Times New Roman" w:cs="Times New Roman" w:eastAsia="Times New Roman" w:hAnsi="Times New Roman"/>
                <w:sz w:val="24"/>
                <w:szCs w:val="24"/>
              </w:rPr>
            </w:pPr>
            <w:r w:rsidDel="00000000" w:rsidR="00000000" w:rsidRPr="00000000">
              <w:rPr>
                <w:rFonts w:ascii="Cambria" w:cs="Cambria" w:eastAsia="Cambria" w:hAnsi="Cambria"/>
                <w:sz w:val="24"/>
                <w:szCs w:val="24"/>
                <w:rtl w:val="0"/>
              </w:rPr>
              <w:t xml:space="preserve">20. Drugs against Infectious Diseases</w:t>
            </w:r>
            <w:r w:rsidDel="00000000" w:rsidR="00000000" w:rsidRPr="00000000">
              <w:rPr>
                <w:rtl w:val="0"/>
              </w:rPr>
            </w:r>
          </w:p>
        </w:tc>
      </w:tr>
      <w:tr>
        <w:trPr>
          <w:cantSplit w:val="0"/>
          <w:tblHeader w:val="0"/>
        </w:trPr>
        <w:tc>
          <w:tcPr/>
          <w:p w:rsidR="00000000" w:rsidDel="00000000" w:rsidP="00000000" w:rsidRDefault="00000000" w:rsidRPr="00000000" w14:paraId="000002E7">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Корисні посилання</w:t>
            </w:r>
          </w:p>
        </w:tc>
        <w:tc>
          <w:tcPr/>
          <w:p w:rsidR="00000000" w:rsidDel="00000000" w:rsidP="00000000" w:rsidRDefault="00000000" w:rsidRPr="00000000" w14:paraId="000002E8">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Cambridge English </w:t>
            </w:r>
            <w:hyperlink r:id="rId25">
              <w:r w:rsidDel="00000000" w:rsidR="00000000" w:rsidRPr="00000000">
                <w:rPr>
                  <w:rFonts w:ascii="Times New Roman" w:cs="Times New Roman" w:eastAsia="Times New Roman" w:hAnsi="Times New Roman"/>
                  <w:color w:val="1155cc"/>
                  <w:sz w:val="24"/>
                  <w:szCs w:val="24"/>
                  <w:u w:val="single"/>
                  <w:rtl w:val="0"/>
                </w:rPr>
                <w:t xml:space="preserve">https://www.cambridgeenglish.org/learning-english/</w:t>
              </w:r>
            </w:hyperlink>
            <w:r w:rsidDel="00000000" w:rsidR="00000000" w:rsidRPr="00000000">
              <w:rPr>
                <w:rtl w:val="0"/>
              </w:rPr>
            </w:r>
          </w:p>
          <w:p w:rsidR="00000000" w:rsidDel="00000000" w:rsidP="00000000" w:rsidRDefault="00000000" w:rsidRPr="00000000" w14:paraId="000002E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A">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British Council — </w:t>
            </w:r>
          </w:p>
          <w:p w:rsidR="00000000" w:rsidDel="00000000" w:rsidP="00000000" w:rsidRDefault="00000000" w:rsidRPr="00000000" w14:paraId="000002EB">
            <w:pPr>
              <w:rPr>
                <w:rFonts w:ascii="Times New Roman" w:cs="Times New Roman" w:eastAsia="Times New Roman" w:hAnsi="Times New Roman"/>
                <w:sz w:val="24"/>
                <w:szCs w:val="24"/>
              </w:rPr>
            </w:pPr>
            <w:hyperlink r:id="rId26">
              <w:r w:rsidDel="00000000" w:rsidR="00000000" w:rsidRPr="00000000">
                <w:rPr>
                  <w:rFonts w:ascii="Times New Roman" w:cs="Times New Roman" w:eastAsia="Times New Roman" w:hAnsi="Times New Roman"/>
                  <w:color w:val="1155cc"/>
                  <w:sz w:val="24"/>
                  <w:szCs w:val="24"/>
                  <w:u w:val="single"/>
                  <w:rtl w:val="0"/>
                </w:rPr>
                <w:t xml:space="preserve">https://learnenglish.britishcouncil.org</w:t>
              </w:r>
            </w:hyperlink>
            <w:r w:rsidDel="00000000" w:rsidR="00000000" w:rsidRPr="00000000">
              <w:rPr>
                <w:rtl w:val="0"/>
              </w:rPr>
            </w:r>
          </w:p>
          <w:p w:rsidR="00000000" w:rsidDel="00000000" w:rsidP="00000000" w:rsidRDefault="00000000" w:rsidRPr="00000000" w14:paraId="000002E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D">
            <w:pPr>
              <w:numPr>
                <w:ilvl w:val="0"/>
                <w:numId w:val="2"/>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BBC Learning English</w:t>
            </w:r>
          </w:p>
          <w:p w:rsidR="00000000" w:rsidDel="00000000" w:rsidP="00000000" w:rsidRDefault="00000000" w:rsidRPr="00000000" w14:paraId="000002EE">
            <w:pPr>
              <w:rPr>
                <w:rFonts w:ascii="Times New Roman" w:cs="Times New Roman" w:eastAsia="Times New Roman" w:hAnsi="Times New Roman"/>
                <w:b w:val="1"/>
                <w:bCs w:val="1"/>
                <w:sz w:val="24"/>
                <w:szCs w:val="24"/>
              </w:rPr>
            </w:pPr>
            <w:hyperlink r:id="rId27">
              <w:r w:rsidDel="00000000" w:rsidR="00000000" w:rsidRPr="00000000">
                <w:rPr>
                  <w:rFonts w:ascii="Times New Roman" w:cs="Times New Roman" w:eastAsia="Times New Roman" w:hAnsi="Times New Roman"/>
                  <w:b w:val="1"/>
                  <w:bCs w:val="1"/>
                  <w:color w:val="1155cc"/>
                  <w:sz w:val="24"/>
                  <w:szCs w:val="24"/>
                  <w:u w:val="single"/>
                  <w:rtl w:val="0"/>
                </w:rPr>
                <w:t xml:space="preserve">https://www.youtube.com/user/bbclearningenglish</w:t>
              </w:r>
            </w:hyperlink>
            <w:r w:rsidDel="00000000" w:rsidR="00000000" w:rsidRPr="00000000">
              <w:rPr>
                <w:rtl w:val="0"/>
              </w:rPr>
            </w:r>
          </w:p>
          <w:p w:rsidR="00000000" w:rsidDel="00000000" w:rsidP="00000000" w:rsidRDefault="00000000" w:rsidRPr="00000000" w14:paraId="000002E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2F0">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Методичні рекомендації кафедри</w:t>
            </w:r>
          </w:p>
        </w:tc>
        <w:tc>
          <w:tcPr/>
          <w:p w:rsidR="00000000" w:rsidDel="00000000" w:rsidP="00000000" w:rsidRDefault="00000000" w:rsidRPr="00000000" w14:paraId="000002F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Сайт кафедри</w:t>
            </w:r>
          </w:p>
          <w:p w:rsidR="00000000" w:rsidDel="00000000" w:rsidP="00000000" w:rsidRDefault="00000000" w:rsidRPr="00000000" w14:paraId="000002F2">
            <w:pPr>
              <w:rPr>
                <w:rFonts w:ascii="Times New Roman" w:cs="Times New Roman" w:eastAsia="Times New Roman" w:hAnsi="Times New Roman"/>
              </w:rPr>
            </w:pPr>
            <w:hyperlink r:id="rId28">
              <w:r w:rsidDel="00000000" w:rsidR="00000000" w:rsidRPr="00000000">
                <w:rPr>
                  <w:rFonts w:ascii="Times New Roman" w:cs="Times New Roman" w:eastAsia="Times New Roman" w:hAnsi="Times New Roman"/>
                  <w:color w:val="1155cc"/>
                  <w:u w:val="single"/>
                  <w:rtl w:val="0"/>
                </w:rPr>
                <w:t xml:space="preserve">https://sites.google.com/kmu.edu.ua/humanities-and-social-sciences/%D0%BD%D0%BE%D0%B2%D0%B8%D0%BD%D0%B8-%D0%BA%D0%B0%D1%84%D0%B5%D0%B4%D1%80%D0%B8</w:t>
              </w:r>
            </w:hyperlink>
            <w:r w:rsidDel="00000000" w:rsidR="00000000" w:rsidRPr="00000000">
              <w:rPr>
                <w:rFonts w:ascii="Times New Roman" w:cs="Times New Roman" w:eastAsia="Times New Roman" w:hAnsi="Times New Roman"/>
                <w:rtl w:val="0"/>
              </w:rPr>
              <w:t xml:space="preserve"> </w:t>
            </w:r>
          </w:p>
        </w:tc>
      </w:tr>
      <w:tr>
        <w:trPr>
          <w:cantSplit w:val="0"/>
          <w:tblHeader w:val="0"/>
        </w:trPr>
        <w:tc>
          <w:tcPr/>
          <w:p w:rsidR="00000000" w:rsidDel="00000000" w:rsidP="00000000" w:rsidRDefault="00000000" w:rsidRPr="00000000" w14:paraId="000002F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Конспекти (презентації) лекцій</w:t>
            </w:r>
          </w:p>
        </w:tc>
        <w:tc>
          <w:tcPr/>
          <w:p w:rsidR="00000000" w:rsidDel="00000000" w:rsidP="00000000" w:rsidRDefault="00000000" w:rsidRPr="00000000" w14:paraId="000002F4">
            <w:pPr>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2F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Тематичні сайти</w:t>
            </w:r>
          </w:p>
        </w:tc>
        <w:tc>
          <w:tcPr/>
          <w:p w:rsidR="00000000" w:rsidDel="00000000" w:rsidP="00000000" w:rsidRDefault="00000000" w:rsidRPr="00000000" w14:paraId="000002F6">
            <w:pPr>
              <w:rPr>
                <w:rFonts w:ascii="Times New Roman" w:cs="Times New Roman" w:eastAsia="Times New Roman" w:hAnsi="Times New Roman"/>
              </w:rPr>
            </w:pPr>
            <w:hyperlink r:id="rId29">
              <w:r w:rsidDel="00000000" w:rsidR="00000000" w:rsidRPr="00000000">
                <w:rPr>
                  <w:rFonts w:ascii="Times New Roman" w:cs="Times New Roman" w:eastAsia="Times New Roman" w:hAnsi="Times New Roman"/>
                  <w:color w:val="0000ff"/>
                  <w:u w:val="single"/>
                  <w:rtl w:val="0"/>
                </w:rPr>
                <w:t xml:space="preserve">https://www.youtube.com/watch?v=2rvLEJrQm7g</w:t>
              </w:r>
            </w:hyperlink>
            <w:r w:rsidDel="00000000" w:rsidR="00000000" w:rsidRPr="00000000">
              <w:rPr>
                <w:rtl w:val="0"/>
              </w:rPr>
            </w:r>
          </w:p>
          <w:p w:rsidR="00000000" w:rsidDel="00000000" w:rsidP="00000000" w:rsidRDefault="00000000" w:rsidRPr="00000000" w14:paraId="000002F7">
            <w:pPr>
              <w:rPr>
                <w:rFonts w:ascii="Times New Roman" w:cs="Times New Roman" w:eastAsia="Times New Roman" w:hAnsi="Times New Roman"/>
              </w:rPr>
            </w:pPr>
            <w:hyperlink r:id="rId30">
              <w:r w:rsidDel="00000000" w:rsidR="00000000" w:rsidRPr="00000000">
                <w:rPr>
                  <w:rFonts w:ascii="Times New Roman" w:cs="Times New Roman" w:eastAsia="Times New Roman" w:hAnsi="Times New Roman"/>
                  <w:color w:val="0000ff"/>
                  <w:u w:val="single"/>
                  <w:rtl w:val="0"/>
                </w:rPr>
                <w:t xml:space="preserve">https://www.youtube.com/watch?v=2ETqQ3qzr7o</w:t>
              </w:r>
            </w:hyperlink>
            <w:r w:rsidDel="00000000" w:rsidR="00000000" w:rsidRPr="00000000">
              <w:rPr>
                <w:rFonts w:ascii="Times New Roman" w:cs="Times New Roman" w:eastAsia="Times New Roman" w:hAnsi="Times New Roman"/>
                <w:rtl w:val="0"/>
              </w:rPr>
              <w:t xml:space="preserve"> </w:t>
            </w:r>
          </w:p>
        </w:tc>
      </w:tr>
      <w:tr>
        <w:trPr>
          <w:cantSplit w:val="0"/>
          <w:tblHeader w:val="0"/>
        </w:trPr>
        <w:tc>
          <w:tcPr/>
          <w:p w:rsidR="00000000" w:rsidDel="00000000" w:rsidP="00000000" w:rsidRDefault="00000000" w:rsidRPr="00000000" w14:paraId="000002F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Спілки та об'єднання за профілем</w:t>
            </w:r>
          </w:p>
        </w:tc>
        <w:tc>
          <w:tcPr/>
          <w:p w:rsidR="00000000" w:rsidDel="00000000" w:rsidP="00000000" w:rsidRDefault="00000000" w:rsidRPr="00000000" w14:paraId="000002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International Pharmaceutical Federation (FIP)</w:t>
            </w:r>
          </w:p>
          <w:p w:rsidR="00000000" w:rsidDel="00000000" w:rsidP="00000000" w:rsidRDefault="00000000" w:rsidRPr="00000000" w14:paraId="000002FA">
            <w:pPr>
              <w:rPr>
                <w:rFonts w:ascii="Times New Roman" w:cs="Times New Roman" w:eastAsia="Times New Roman" w:hAnsi="Times New Roman"/>
              </w:rPr>
            </w:pPr>
            <w:hyperlink r:id="rId31">
              <w:r w:rsidDel="00000000" w:rsidR="00000000" w:rsidRPr="00000000">
                <w:rPr>
                  <w:rFonts w:ascii="Times New Roman" w:cs="Times New Roman" w:eastAsia="Times New Roman" w:hAnsi="Times New Roman"/>
                  <w:color w:val="1155cc"/>
                  <w:u w:val="single"/>
                  <w:rtl w:val="0"/>
                </w:rPr>
                <w:t xml:space="preserve">https://www.fip.org/</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European Association of Faculties of Pharmacy (EAFP)</w:t>
            </w:r>
          </w:p>
          <w:p w:rsidR="00000000" w:rsidDel="00000000" w:rsidP="00000000" w:rsidRDefault="00000000" w:rsidRPr="00000000" w14:paraId="000002FC">
            <w:pPr>
              <w:rPr>
                <w:rFonts w:ascii="Times New Roman" w:cs="Times New Roman" w:eastAsia="Times New Roman" w:hAnsi="Times New Roman"/>
              </w:rPr>
            </w:pPr>
            <w:hyperlink r:id="rId32">
              <w:r w:rsidDel="00000000" w:rsidR="00000000" w:rsidRPr="00000000">
                <w:rPr>
                  <w:rFonts w:ascii="Times New Roman" w:cs="Times New Roman" w:eastAsia="Times New Roman" w:hAnsi="Times New Roman"/>
                  <w:color w:val="1155cc"/>
                  <w:u w:val="single"/>
                  <w:rtl w:val="0"/>
                </w:rPr>
                <w:t xml:space="preserve">https://www.eaepc.eu/</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European Pharmaceutical Students’ Association (EPSA)</w:t>
            </w:r>
          </w:p>
          <w:p w:rsidR="00000000" w:rsidDel="00000000" w:rsidP="00000000" w:rsidRDefault="00000000" w:rsidRPr="00000000" w14:paraId="000002FE">
            <w:pPr>
              <w:rPr>
                <w:rFonts w:ascii="Times New Roman" w:cs="Times New Roman" w:eastAsia="Times New Roman" w:hAnsi="Times New Roman"/>
              </w:rPr>
            </w:pPr>
            <w:hyperlink r:id="rId33">
              <w:r w:rsidDel="00000000" w:rsidR="00000000" w:rsidRPr="00000000">
                <w:rPr>
                  <w:rFonts w:ascii="Times New Roman" w:cs="Times New Roman" w:eastAsia="Times New Roman" w:hAnsi="Times New Roman"/>
                  <w:color w:val="1155cc"/>
                  <w:u w:val="single"/>
                  <w:rtl w:val="0"/>
                </w:rPr>
                <w:t xml:space="preserve">https://www.epsa-online.org/</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2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International Society for Pharmaceutical Engineering (ISPE)</w:t>
            </w:r>
          </w:p>
          <w:p w:rsidR="00000000" w:rsidDel="00000000" w:rsidP="00000000" w:rsidRDefault="00000000" w:rsidRPr="00000000" w14:paraId="00000300">
            <w:pPr>
              <w:rPr>
                <w:rFonts w:ascii="Times New Roman" w:cs="Times New Roman" w:eastAsia="Times New Roman" w:hAnsi="Times New Roman"/>
              </w:rPr>
            </w:pPr>
            <w:hyperlink r:id="rId34">
              <w:r w:rsidDel="00000000" w:rsidR="00000000" w:rsidRPr="00000000">
                <w:rPr>
                  <w:rFonts w:ascii="Times New Roman" w:cs="Times New Roman" w:eastAsia="Times New Roman" w:hAnsi="Times New Roman"/>
                  <w:color w:val="1155cc"/>
                  <w:u w:val="single"/>
                  <w:rtl w:val="0"/>
                </w:rPr>
                <w:t xml:space="preserve">https://www.vaf.org.ua/</w:t>
              </w:r>
            </w:hyperlink>
            <w:r w:rsidDel="00000000" w:rsidR="00000000" w:rsidRPr="00000000">
              <w:rPr>
                <w:rtl w:val="0"/>
              </w:rPr>
            </w:r>
          </w:p>
          <w:p w:rsidR="00000000" w:rsidDel="00000000" w:rsidP="00000000" w:rsidRDefault="00000000" w:rsidRPr="00000000" w14:paraId="00000301">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30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Міжнародні ресурси</w:t>
            </w:r>
          </w:p>
        </w:tc>
        <w:tc>
          <w:tcPr/>
          <w:p w:rsidR="00000000" w:rsidDel="00000000" w:rsidP="00000000" w:rsidRDefault="00000000" w:rsidRPr="00000000" w14:paraId="000003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American Association of Colleges of Pharmacy (AACP) — стандарти освіти, курси англійською, навчальні матеріали:</w:t>
            </w:r>
            <w:hyperlink r:id="rId35">
              <w:r w:rsidDel="00000000" w:rsidR="00000000" w:rsidRPr="00000000">
                <w:rPr>
                  <w:rFonts w:ascii="Times New Roman" w:cs="Times New Roman" w:eastAsia="Times New Roman" w:hAnsi="Times New Roman"/>
                  <w:rtl w:val="0"/>
                </w:rPr>
                <w:t xml:space="preserve"> </w:t>
              </w:r>
            </w:hyperlink>
            <w:hyperlink r:id="rId36">
              <w:r w:rsidDel="00000000" w:rsidR="00000000" w:rsidRPr="00000000">
                <w:rPr>
                  <w:rFonts w:ascii="Times New Roman" w:cs="Times New Roman" w:eastAsia="Times New Roman" w:hAnsi="Times New Roman"/>
                  <w:color w:val="1155cc"/>
                  <w:u w:val="single"/>
                  <w:rtl w:val="0"/>
                </w:rPr>
                <w:t xml:space="preserve">https://www.aacp.org/</w:t>
              </w:r>
            </w:hyperlink>
            <w:r w:rsidDel="00000000" w:rsidR="00000000" w:rsidRPr="00000000">
              <w:rPr>
                <w:rtl w:val="0"/>
              </w:rPr>
            </w:r>
          </w:p>
          <w:p w:rsidR="00000000" w:rsidDel="00000000" w:rsidP="00000000" w:rsidRDefault="00000000" w:rsidRPr="00000000" w14:paraId="000003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World Health Organization (WHO) — Medicines &amp; Health Products — стандарти, настанови англійською:</w:t>
            </w:r>
            <w:hyperlink r:id="rId37">
              <w:r w:rsidDel="00000000" w:rsidR="00000000" w:rsidRPr="00000000">
                <w:rPr>
                  <w:rFonts w:ascii="Times New Roman" w:cs="Times New Roman" w:eastAsia="Times New Roman" w:hAnsi="Times New Roman"/>
                  <w:rtl w:val="0"/>
                </w:rPr>
                <w:t xml:space="preserve"> </w:t>
              </w:r>
            </w:hyperlink>
            <w:hyperlink r:id="rId38">
              <w:r w:rsidDel="00000000" w:rsidR="00000000" w:rsidRPr="00000000">
                <w:rPr>
                  <w:rFonts w:ascii="Times New Roman" w:cs="Times New Roman" w:eastAsia="Times New Roman" w:hAnsi="Times New Roman"/>
                  <w:color w:val="1155cc"/>
                  <w:u w:val="single"/>
                  <w:rtl w:val="0"/>
                </w:rPr>
                <w:t xml:space="preserve">https://www.who.int/health-topics/medicines</w:t>
              </w:r>
            </w:hyperlink>
            <w:r w:rsidDel="00000000" w:rsidR="00000000" w:rsidRPr="00000000">
              <w:rPr>
                <w:rtl w:val="0"/>
              </w:rPr>
            </w:r>
          </w:p>
          <w:p w:rsidR="00000000" w:rsidDel="00000000" w:rsidP="00000000" w:rsidRDefault="00000000" w:rsidRPr="00000000" w14:paraId="000003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European Society of Clinical Pharmacy (ESCP) — клінічна фармація, публікації, кейси: </w:t>
            </w:r>
            <w:hyperlink r:id="rId39">
              <w:r w:rsidDel="00000000" w:rsidR="00000000" w:rsidRPr="00000000">
                <w:rPr>
                  <w:rFonts w:ascii="Times New Roman" w:cs="Times New Roman" w:eastAsia="Times New Roman" w:hAnsi="Times New Roman"/>
                  <w:color w:val="1155cc"/>
                  <w:u w:val="single"/>
                  <w:rtl w:val="0"/>
                </w:rPr>
                <w:t xml:space="preserve">https://www.escpweb.org/</w:t>
              </w:r>
            </w:hyperlink>
            <w:r w:rsidDel="00000000" w:rsidR="00000000" w:rsidRPr="00000000">
              <w:rPr>
                <w:rFonts w:ascii="Times New Roman" w:cs="Times New Roman" w:eastAsia="Times New Roman" w:hAnsi="Times New Roman"/>
                <w:rtl w:val="0"/>
              </w:rPr>
              <w:t xml:space="preserve"> </w:t>
            </w:r>
          </w:p>
        </w:tc>
      </w:tr>
      <w:tr>
        <w:trPr>
          <w:cantSplit w:val="0"/>
          <w:tblHeader w:val="0"/>
        </w:trPr>
        <w:tc>
          <w:tcPr/>
          <w:p w:rsidR="00000000" w:rsidDel="00000000" w:rsidP="00000000" w:rsidRDefault="00000000" w:rsidRPr="00000000" w14:paraId="000003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Зворотний зв'язок</w:t>
            </w:r>
          </w:p>
        </w:tc>
        <w:tc>
          <w:tcPr/>
          <w:p w:rsidR="00000000" w:rsidDel="00000000" w:rsidP="00000000" w:rsidRDefault="00000000" w:rsidRPr="00000000" w14:paraId="000003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Сайт кафедри </w:t>
            </w:r>
          </w:p>
          <w:p w:rsidR="00000000" w:rsidDel="00000000" w:rsidP="00000000" w:rsidRDefault="00000000" w:rsidRPr="00000000" w14:paraId="0000030A">
            <w:pPr>
              <w:rPr>
                <w:rFonts w:ascii="Times New Roman" w:cs="Times New Roman" w:eastAsia="Times New Roman" w:hAnsi="Times New Roman"/>
              </w:rPr>
            </w:pPr>
            <w:hyperlink r:id="rId40">
              <w:r w:rsidDel="00000000" w:rsidR="00000000" w:rsidRPr="00000000">
                <w:rPr>
                  <w:rFonts w:ascii="Times New Roman" w:cs="Times New Roman" w:eastAsia="Times New Roman" w:hAnsi="Times New Roman"/>
                  <w:color w:val="1155cc"/>
                  <w:u w:val="single"/>
                  <w:rtl w:val="0"/>
                </w:rPr>
                <w:t xml:space="preserve">https://sites.google.com/kmu.edu.ua/humanities-and-social-sciences/%D0%BD%D0%BE%D0%B2%D0%B8%D0%BD%D0%B8-%D0%BA%D0%B0%D1%84%D0%B5%D0%B4%D1%80%D0%B8</w:t>
              </w:r>
            </w:hyperlink>
            <w:r w:rsidDel="00000000" w:rsidR="00000000" w:rsidRPr="00000000">
              <w:rPr>
                <w:rtl w:val="0"/>
              </w:rPr>
            </w:r>
          </w:p>
          <w:p w:rsidR="00000000" w:rsidDel="00000000" w:rsidP="00000000" w:rsidRDefault="00000000" w:rsidRPr="00000000" w14:paraId="000003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Посилання на сторінки кафедри та університету для опитувань, відгуків, звернень</w:t>
            </w:r>
          </w:p>
          <w:p w:rsidR="00000000" w:rsidDel="00000000" w:rsidP="00000000" w:rsidRDefault="00000000" w:rsidRPr="00000000" w14:paraId="0000030D">
            <w:pPr>
              <w:rPr>
                <w:rFonts w:ascii="Times New Roman" w:cs="Times New Roman" w:eastAsia="Times New Roman" w:hAnsi="Times New Roman"/>
              </w:rPr>
            </w:pPr>
            <w:hyperlink r:id="rId41">
              <w:r w:rsidDel="00000000" w:rsidR="00000000" w:rsidRPr="00000000">
                <w:rPr>
                  <w:rFonts w:ascii="Times New Roman" w:cs="Times New Roman" w:eastAsia="Times New Roman" w:hAnsi="Times New Roman"/>
                  <w:color w:val="1155cc"/>
                  <w:u w:val="single"/>
                  <w:rtl w:val="0"/>
                </w:rPr>
                <w:t xml:space="preserve">https://kmu.edu.ua/</w:t>
              </w:r>
            </w:hyperlink>
            <w:r w:rsidDel="00000000" w:rsidR="00000000" w:rsidRPr="00000000">
              <w:rPr>
                <w:rtl w:val="0"/>
              </w:rPr>
            </w:r>
          </w:p>
          <w:p w:rsidR="00000000" w:rsidDel="00000000" w:rsidP="00000000" w:rsidRDefault="00000000" w:rsidRPr="00000000" w14:paraId="0000030E">
            <w:pPr>
              <w:rPr>
                <w:rFonts w:ascii="Times New Roman" w:cs="Times New Roman" w:eastAsia="Times New Roman" w:hAnsi="Times New Roman"/>
                <w:sz w:val="20"/>
                <w:szCs w:val="20"/>
                <w:highlight w:val="yellow"/>
              </w:rPr>
            </w:pPr>
            <w:r w:rsidDel="00000000" w:rsidR="00000000" w:rsidRPr="00000000">
              <w:rPr>
                <w:rtl w:val="0"/>
              </w:rPr>
            </w:r>
          </w:p>
          <w:p w:rsidR="00000000" w:rsidDel="00000000" w:rsidP="00000000" w:rsidRDefault="00000000" w:rsidRPr="00000000" w14:paraId="0000030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Гришков Микола Миколайович,   </w:t>
            </w:r>
            <w:hyperlink r:id="rId42">
              <w:r w:rsidDel="00000000" w:rsidR="00000000" w:rsidRPr="00000000">
                <w:rPr>
                  <w:rFonts w:ascii="Times New Roman" w:cs="Times New Roman" w:eastAsia="Times New Roman" w:hAnsi="Times New Roman"/>
                  <w:sz w:val="20"/>
                  <w:szCs w:val="20"/>
                  <w:rtl w:val="0"/>
                </w:rPr>
                <w:t xml:space="preserve">m.hryshkov@kmu.edu.ua</w:t>
              </w:r>
            </w:hyperlink>
            <w:r w:rsidDel="00000000" w:rsidR="00000000" w:rsidRPr="00000000">
              <w:rPr>
                <w:rtl w:val="0"/>
              </w:rPr>
            </w:r>
          </w:p>
          <w:p w:rsidR="00000000" w:rsidDel="00000000" w:rsidP="00000000" w:rsidRDefault="00000000" w:rsidRPr="00000000" w14:paraId="00000310">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11">
      <w:pPr>
        <w:spacing w:after="0" w:line="240" w:lineRule="auto"/>
        <w:ind w:left="-567"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12">
      <w:pPr>
        <w:spacing w:after="0" w:line="240" w:lineRule="auto"/>
        <w:ind w:left="-567"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Силабус обговорено та затверджено на засіданні кафедри</w:t>
      </w:r>
    </w:p>
    <w:p w:rsidR="00000000" w:rsidDel="00000000" w:rsidP="00000000" w:rsidRDefault="00000000" w:rsidRPr="00000000" w14:paraId="00000313">
      <w:pPr>
        <w:spacing w:after="0" w:line="240" w:lineRule="auto"/>
        <w:ind w:left="-567" w:firstLine="0"/>
        <w:rPr>
          <w:rFonts w:ascii="Times New Roman" w:cs="Times New Roman" w:eastAsia="Times New Roman" w:hAnsi="Times New Roman"/>
        </w:rPr>
      </w:pPr>
      <w:bookmarkStart w:colFirst="0" w:colLast="0" w:name="_heading=h.3l8fckh9gc5p" w:id="1"/>
      <w:bookmarkEnd w:id="1"/>
      <w:r w:rsidDel="00000000" w:rsidR="00000000" w:rsidRPr="00000000">
        <w:rPr>
          <w:rFonts w:ascii="Times New Roman" w:cs="Times New Roman" w:eastAsia="Times New Roman" w:hAnsi="Times New Roman"/>
          <w:rtl w:val="0"/>
        </w:rPr>
        <w:t xml:space="preserve">від «27» серпня 2025 р. (протокол №_1_)</w:t>
      </w:r>
    </w:p>
    <w:p w:rsidR="00000000" w:rsidDel="00000000" w:rsidP="00000000" w:rsidRDefault="00000000" w:rsidRPr="00000000" w14:paraId="00000314">
      <w:pPr>
        <w:spacing w:after="0" w:line="240" w:lineRule="auto"/>
        <w:ind w:left="-567" w:firstLine="0"/>
        <w:rPr>
          <w:rFonts w:ascii="Times New Roman" w:cs="Times New Roman" w:eastAsia="Times New Roman" w:hAnsi="Times New Roman"/>
          <w:b w:val="1"/>
          <w:bCs w:val="1"/>
          <w:color w:val="ff0000"/>
        </w:rPr>
      </w:pPr>
      <w:r w:rsidDel="00000000" w:rsidR="00000000" w:rsidRPr="00000000">
        <w:rPr>
          <w:rtl w:val="0"/>
        </w:rPr>
      </w:r>
    </w:p>
    <w:sectPr>
      <w:headerReference r:id="rId43" w:type="default"/>
      <w:pgSz w:h="16838" w:w="11906" w:orient="portrait"/>
      <w:pgMar w:bottom="850" w:top="567"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tabs>
        <w:tab w:val="center" w:leader="none" w:pos="4844"/>
        <w:tab w:val="right" w:leader="none" w:pos="968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775970</wp:posOffset>
          </wp:positionH>
          <wp:positionV relativeFrom="margin">
            <wp:posOffset>1421765</wp:posOffset>
          </wp:positionV>
          <wp:extent cx="5943600" cy="6206400"/>
          <wp:effectExtent b="0" l="0" r="0" t="0"/>
          <wp:wrapNone/>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943600" cy="6206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1" w:customStyle="1">
    <w:name w:val="Table Normal1"/>
    <w:tblPr>
      <w:tblCellMar>
        <w:top w:w="0.0" w:type="dxa"/>
        <w:left w:w="0.0" w:type="dxa"/>
        <w:bottom w:w="0.0" w:type="dxa"/>
        <w:right w:w="0.0" w:type="dxa"/>
      </w:tblCellMar>
    </w:tblPr>
  </w:style>
  <w:style w:type="table" w:styleId="a5" w:customStyle="1">
    <w:basedOn w:val="TableNormal1"/>
    <w:pPr>
      <w:spacing w:after="0" w:line="240" w:lineRule="auto"/>
    </w:pPr>
    <w:tblPr>
      <w:tblStyleRowBandSize w:val="1"/>
      <w:tblStyleColBandSize w:val="1"/>
      <w:tblCellMar>
        <w:left w:w="108.0" w:type="dxa"/>
        <w:right w:w="108.0" w:type="dxa"/>
      </w:tblCellMar>
    </w:tblPr>
  </w:style>
  <w:style w:type="table" w:styleId="a6" w:customStyle="1">
    <w:basedOn w:val="TableNormal1"/>
    <w:pPr>
      <w:spacing w:after="0" w:line="240" w:lineRule="auto"/>
    </w:pPr>
    <w:tblPr>
      <w:tblStyleRowBandSize w:val="1"/>
      <w:tblStyleColBandSize w:val="1"/>
      <w:tblCellMar>
        <w:left w:w="108.0" w:type="dxa"/>
        <w:right w:w="108.0" w:type="dxa"/>
      </w:tblCellMar>
    </w:tblPr>
  </w:style>
  <w:style w:type="table" w:styleId="a7" w:customStyle="1">
    <w:basedOn w:val="TableNormal1"/>
    <w:pPr>
      <w:spacing w:after="0" w:line="240" w:lineRule="auto"/>
    </w:pPr>
    <w:tblPr>
      <w:tblStyleRowBandSize w:val="1"/>
      <w:tblStyleColBandSize w:val="1"/>
      <w:tblCellMar>
        <w:left w:w="108.0" w:type="dxa"/>
        <w:right w:w="108.0" w:type="dxa"/>
      </w:tblCellMar>
    </w:tblPr>
  </w:style>
  <w:style w:type="table" w:styleId="a8" w:customStyle="1">
    <w:basedOn w:val="TableNormal1"/>
    <w:pPr>
      <w:spacing w:after="0" w:line="240" w:lineRule="auto"/>
    </w:pPr>
    <w:tblPr>
      <w:tblStyleRowBandSize w:val="1"/>
      <w:tblStyleColBandSize w:val="1"/>
      <w:tblCellMar>
        <w:left w:w="108.0" w:type="dxa"/>
        <w:right w:w="108.0" w:type="dxa"/>
      </w:tblCellMar>
    </w:tblPr>
  </w:style>
  <w:style w:type="table" w:styleId="a9" w:customStyle="1">
    <w:basedOn w:val="TableNormal1"/>
    <w:pPr>
      <w:spacing w:after="0" w:line="240" w:lineRule="auto"/>
    </w:pPr>
    <w:tblPr>
      <w:tblStyleRowBandSize w:val="1"/>
      <w:tblStyleColBandSize w:val="1"/>
      <w:tblCellMar>
        <w:left w:w="108.0" w:type="dxa"/>
        <w:right w:w="108.0" w:type="dxa"/>
      </w:tblCellMar>
    </w:tblPr>
  </w:style>
  <w:style w:type="table" w:styleId="aa" w:customStyle="1">
    <w:basedOn w:val="TableNormal1"/>
    <w:pPr>
      <w:spacing w:after="0" w:line="240" w:lineRule="auto"/>
    </w:pPr>
    <w:tblPr>
      <w:tblStyleRowBandSize w:val="1"/>
      <w:tblStyleColBandSize w:val="1"/>
      <w:tblCellMar>
        <w:left w:w="108.0" w:type="dxa"/>
        <w:right w:w="108.0" w:type="dxa"/>
      </w:tblCellMar>
    </w:tblPr>
  </w:style>
  <w:style w:type="table" w:styleId="ab" w:customStyle="1">
    <w:basedOn w:val="TableNormal1"/>
    <w:pPr>
      <w:spacing w:after="0" w:line="240" w:lineRule="auto"/>
    </w:pPr>
    <w:tblPr>
      <w:tblStyleRowBandSize w:val="1"/>
      <w:tblStyleColBandSize w:val="1"/>
      <w:tblCellMar>
        <w:left w:w="108.0" w:type="dxa"/>
        <w:right w:w="108.0" w:type="dxa"/>
      </w:tblCellMar>
    </w:tblPr>
  </w:style>
  <w:style w:type="table" w:styleId="ac" w:customStyle="1">
    <w:basedOn w:val="TableNormal1"/>
    <w:pPr>
      <w:spacing w:after="0" w:line="240" w:lineRule="auto"/>
    </w:pPr>
    <w:tblPr>
      <w:tblStyleRowBandSize w:val="1"/>
      <w:tblStyleColBandSize w:val="1"/>
      <w:tblCellMar>
        <w:left w:w="108.0" w:type="dxa"/>
        <w:right w:w="108.0" w:type="dxa"/>
      </w:tblCellMar>
    </w:tblPr>
  </w:style>
  <w:style w:type="table" w:styleId="ad" w:customStyle="1">
    <w:basedOn w:val="TableNormal1"/>
    <w:pPr>
      <w:spacing w:after="0" w:line="240" w:lineRule="auto"/>
    </w:pPr>
    <w:tblPr>
      <w:tblStyleRowBandSize w:val="1"/>
      <w:tblStyleColBandSize w:val="1"/>
      <w:tblCellMar>
        <w:left w:w="108.0" w:type="dxa"/>
        <w:right w:w="108.0" w:type="dxa"/>
      </w:tblCellMar>
    </w:tblPr>
  </w:style>
  <w:style w:type="table" w:styleId="ae" w:customStyle="1">
    <w:basedOn w:val="TableNormal1"/>
    <w:pPr>
      <w:spacing w:after="0" w:line="240" w:lineRule="auto"/>
    </w:pPr>
    <w:tblPr>
      <w:tblStyleRowBandSize w:val="1"/>
      <w:tblStyleColBandSize w:val="1"/>
      <w:tblCellMar>
        <w:left w:w="108.0" w:type="dxa"/>
        <w:right w:w="108.0" w:type="dxa"/>
      </w:tblCellMar>
    </w:tblPr>
  </w:style>
  <w:style w:type="paragraph" w:styleId="af">
    <w:name w:val="Normal (Web)"/>
    <w:basedOn w:val="a"/>
    <w:uiPriority w:val="99"/>
    <w:unhideWhenUsed w:val="1"/>
    <w:rsid w:val="008B0C60"/>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af0">
    <w:name w:val="Hyperlink"/>
    <w:basedOn w:val="a0"/>
    <w:uiPriority w:val="99"/>
    <w:unhideWhenUsed w:val="1"/>
    <w:rsid w:val="008B0C60"/>
    <w:rPr>
      <w:color w:val="0000ff" w:themeColor="hyperlink"/>
      <w:u w:val="single"/>
    </w:rPr>
  </w:style>
  <w:style w:type="paragraph" w:styleId="af1">
    <w:name w:val="List Paragraph"/>
    <w:basedOn w:val="a"/>
    <w:uiPriority w:val="34"/>
    <w:qFormat w:val="1"/>
    <w:rsid w:val="009C3E84"/>
    <w:pPr>
      <w:ind w:left="720"/>
      <w:contextualSpacing w:val="1"/>
    </w:pPr>
  </w:style>
  <w:style w:type="character" w:styleId="af2">
    <w:name w:val="FollowedHyperlink"/>
    <w:basedOn w:val="a0"/>
    <w:uiPriority w:val="99"/>
    <w:semiHidden w:val="1"/>
    <w:unhideWhenUsed w:val="1"/>
    <w:rsid w:val="00735FF2"/>
    <w:rPr>
      <w:color w:val="800080" w:themeColor="followedHyperlink"/>
      <w:u w:val="single"/>
    </w:rPr>
  </w:style>
  <w:style w:type="character" w:styleId="30" w:customStyle="1">
    <w:name w:val="Стиль3"/>
    <w:basedOn w:val="a0"/>
    <w:uiPriority w:val="1"/>
    <w:rsid w:val="00F106C5"/>
    <w:rPr>
      <w:rFonts w:ascii="Times New Roman" w:cs="Times New Roman" w:hAnsi="Times New Roman" w:hint="default"/>
      <w:b w:val="1"/>
      <w:bCs w:val="0"/>
      <w:sz w:val="20"/>
    </w:rPr>
  </w:style>
  <w:style w:type="paragraph" w:styleId="20" w:customStyle="1">
    <w:name w:val="Основной текст2"/>
    <w:basedOn w:val="a"/>
    <w:rsid w:val="00F31D61"/>
    <w:pPr>
      <w:shd w:color="auto" w:fill="ffffff" w:val="clear"/>
      <w:suppressAutoHyphens w:val="1"/>
      <w:spacing w:after="300" w:line="365" w:lineRule="exact"/>
      <w:ind w:hanging="340"/>
      <w:jc w:val="both"/>
    </w:pPr>
    <w:rPr>
      <w:rFonts w:ascii="Times New Roman" w:cs="Times New Roman" w:eastAsia="Times New Roman" w:hAnsi="Times New Roman"/>
      <w:sz w:val="20"/>
      <w:szCs w:val="20"/>
      <w:lang w:eastAsia="ru-RU" w:val="ru-RU"/>
    </w:rPr>
  </w:style>
  <w:style w:type="character" w:styleId="af3" w:customStyle="1">
    <w:name w:val="Основной текст + Полужирный"/>
    <w:rsid w:val="00277B4A"/>
  </w:style>
  <w:style w:type="character" w:styleId="UnresolvedMention1" w:customStyle="1">
    <w:name w:val="Unresolved Mention1"/>
    <w:basedOn w:val="a0"/>
    <w:uiPriority w:val="99"/>
    <w:semiHidden w:val="1"/>
    <w:unhideWhenUsed w:val="1"/>
    <w:rsid w:val="000A3DC3"/>
    <w:rPr>
      <w:color w:val="605e5c"/>
      <w:shd w:color="auto" w:fill="e1dfdd" w:val="clear"/>
    </w:rPr>
  </w:style>
  <w:style w:type="paragraph" w:styleId="af4">
    <w:name w:val="header"/>
    <w:basedOn w:val="a"/>
    <w:link w:val="af5"/>
    <w:uiPriority w:val="99"/>
    <w:unhideWhenUsed w:val="1"/>
    <w:rsid w:val="00BF1E95"/>
    <w:pPr>
      <w:tabs>
        <w:tab w:val="center" w:pos="4844"/>
        <w:tab w:val="right" w:pos="9689"/>
      </w:tabs>
      <w:spacing w:after="0" w:line="240" w:lineRule="auto"/>
    </w:pPr>
  </w:style>
  <w:style w:type="character" w:styleId="af5" w:customStyle="1">
    <w:name w:val="Верхний колонтитул Знак"/>
    <w:basedOn w:val="a0"/>
    <w:link w:val="af4"/>
    <w:uiPriority w:val="99"/>
    <w:rsid w:val="00BF1E95"/>
  </w:style>
  <w:style w:type="paragraph" w:styleId="af6">
    <w:name w:val="footer"/>
    <w:basedOn w:val="a"/>
    <w:link w:val="af7"/>
    <w:uiPriority w:val="99"/>
    <w:unhideWhenUsed w:val="1"/>
    <w:rsid w:val="00BF1E95"/>
    <w:pPr>
      <w:tabs>
        <w:tab w:val="center" w:pos="4844"/>
        <w:tab w:val="right" w:pos="9689"/>
      </w:tabs>
      <w:spacing w:after="0" w:line="240" w:lineRule="auto"/>
    </w:pPr>
  </w:style>
  <w:style w:type="character" w:styleId="af7" w:customStyle="1">
    <w:name w:val="Нижний колонтитул Знак"/>
    <w:basedOn w:val="a0"/>
    <w:link w:val="af6"/>
    <w:uiPriority w:val="99"/>
    <w:rsid w:val="00BF1E95"/>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sites.google.com/kmu.edu.ua/humanities-and-social-sciences/%D0%BD%D0%BE%D0%B2%D0%B8%D0%BD%D0%B8-%D0%BA%D0%B0%D1%84%D0%B5%D0%B4%D1%80%D0%B8" TargetMode="External"/><Relationship Id="rId20" Type="http://schemas.openxmlformats.org/officeDocument/2006/relationships/hyperlink" Target="https://prexam.kmu.edu.ua/" TargetMode="External"/><Relationship Id="rId42" Type="http://schemas.openxmlformats.org/officeDocument/2006/relationships/hyperlink" Target="mailto:m.hryshkov@kmu.edu.ua" TargetMode="External"/><Relationship Id="rId41" Type="http://schemas.openxmlformats.org/officeDocument/2006/relationships/hyperlink" Target="https://kmu.edu.ua/" TargetMode="External"/><Relationship Id="rId22" Type="http://schemas.openxmlformats.org/officeDocument/2006/relationships/image" Target="media/image2.png"/><Relationship Id="rId21" Type="http://schemas.openxmlformats.org/officeDocument/2006/relationships/hyperlink" Target="https://test.testcentr.org.ua/" TargetMode="External"/><Relationship Id="rId43" Type="http://schemas.openxmlformats.org/officeDocument/2006/relationships/header" Target="header1.xml"/><Relationship Id="rId24" Type="http://schemas.openxmlformats.org/officeDocument/2006/relationships/hyperlink" Target="http://www.oxforddictionaries.com" TargetMode="External"/><Relationship Id="rId23" Type="http://schemas.openxmlformats.org/officeDocument/2006/relationships/hyperlink" Target="https://www.testcentr.org.ua/sbt/Str_Krok1_M.zi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mikhaylyuk@kmu.edu.ua" TargetMode="External"/><Relationship Id="rId26" Type="http://schemas.openxmlformats.org/officeDocument/2006/relationships/hyperlink" Target="https://learnenglish.britishcouncil.org" TargetMode="External"/><Relationship Id="rId25" Type="http://schemas.openxmlformats.org/officeDocument/2006/relationships/hyperlink" Target="https://www.cambridgeenglish.org/learning-english/?utm_source=chatgpt.com" TargetMode="External"/><Relationship Id="rId28" Type="http://schemas.openxmlformats.org/officeDocument/2006/relationships/hyperlink" Target="https://sites.google.com/kmu.edu.ua/humanities-and-social-sciences/%D0%BD%D0%BE%D0%B2%D0%B8%D0%BD%D0%B8-%D0%BA%D0%B0%D1%84%D0%B5%D0%B4%D1%80%D0%B8" TargetMode="External"/><Relationship Id="rId27" Type="http://schemas.openxmlformats.org/officeDocument/2006/relationships/hyperlink" Target="https://www.youtube.com/user/bbclearningenglish?utm_source=chatgpt.com"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youtube.com/watch?v=2rvLEJrQm7g" TargetMode="External"/><Relationship Id="rId7" Type="http://schemas.openxmlformats.org/officeDocument/2006/relationships/image" Target="media/image1.png"/><Relationship Id="rId8" Type="http://schemas.openxmlformats.org/officeDocument/2006/relationships/hyperlink" Target="https://sites.google.com/d/1BybQBXY7mt55oEL0GylUL5bwYSiA6Ke2/p/1WigOuJo_PhzHWRqYI5xQz-RibFE8296T/edit" TargetMode="External"/><Relationship Id="rId31" Type="http://schemas.openxmlformats.org/officeDocument/2006/relationships/hyperlink" Target="https://www.fip.org/" TargetMode="External"/><Relationship Id="rId30" Type="http://schemas.openxmlformats.org/officeDocument/2006/relationships/hyperlink" Target="https://www.youtube.com/watch?v=2ETqQ3qzr7o" TargetMode="External"/><Relationship Id="rId11" Type="http://schemas.openxmlformats.org/officeDocument/2006/relationships/hyperlink" Target="mailto:s.zelenshova@kmu.edu.ua" TargetMode="External"/><Relationship Id="rId33" Type="http://schemas.openxmlformats.org/officeDocument/2006/relationships/hyperlink" Target="https://www.epsa-online.org/" TargetMode="External"/><Relationship Id="rId10" Type="http://schemas.openxmlformats.org/officeDocument/2006/relationships/hyperlink" Target="https://docs.google.com/presentation/d/1VhxrEDla2R9Ki-laGdVLwl3kAPdxEQkW/edit?slide=id.p1#slide=id.p1" TargetMode="External"/><Relationship Id="rId32" Type="http://schemas.openxmlformats.org/officeDocument/2006/relationships/hyperlink" Target="https://www.eaepc.eu/" TargetMode="External"/><Relationship Id="rId13" Type="http://schemas.openxmlformats.org/officeDocument/2006/relationships/hyperlink" Target="http://kmu.edu.ua" TargetMode="External"/><Relationship Id="rId35" Type="http://schemas.openxmlformats.org/officeDocument/2006/relationships/hyperlink" Target="https://www.aacp.org/" TargetMode="External"/><Relationship Id="rId12" Type="http://schemas.openxmlformats.org/officeDocument/2006/relationships/hyperlink" Target="https://drive.google.com/file/d/1fUnHStFEyWUHK_a1KnJaolO6QBpFZ9z7/view" TargetMode="External"/><Relationship Id="rId34" Type="http://schemas.openxmlformats.org/officeDocument/2006/relationships/hyperlink" Target="https://www.vaf.org.ua/" TargetMode="External"/><Relationship Id="rId15" Type="http://schemas.openxmlformats.org/officeDocument/2006/relationships/hyperlink" Target="https://drive.google.com/file/d/16Aqf6T02bL3uoFKNksr8Tnfs1EGb-Sk2/view" TargetMode="External"/><Relationship Id="rId37" Type="http://schemas.openxmlformats.org/officeDocument/2006/relationships/hyperlink" Target="https://www.who.int/health-topics/medicines" TargetMode="External"/><Relationship Id="rId14" Type="http://schemas.openxmlformats.org/officeDocument/2006/relationships/hyperlink" Target="https://kmu.edu.ua/pravila-bezpeki-pid-chas-voyennogo-stanu/" TargetMode="External"/><Relationship Id="rId36" Type="http://schemas.openxmlformats.org/officeDocument/2006/relationships/hyperlink" Target="https://www.aacp.org/" TargetMode="External"/><Relationship Id="rId17" Type="http://schemas.openxmlformats.org/officeDocument/2006/relationships/hyperlink" Target="https://kmu.edu.ua/polozhennya-pro-akademichnu-dobrochesnist/" TargetMode="External"/><Relationship Id="rId39" Type="http://schemas.openxmlformats.org/officeDocument/2006/relationships/hyperlink" Target="https://www.escpweb.org/" TargetMode="External"/><Relationship Id="rId16" Type="http://schemas.openxmlformats.org/officeDocument/2006/relationships/hyperlink" Target="https://drive.google.com/file/d/16Aqf6T02bL3uoFKNksr8Tnfs1EGb-Sk2/view" TargetMode="External"/><Relationship Id="rId38" Type="http://schemas.openxmlformats.org/officeDocument/2006/relationships/hyperlink" Target="https://www.who.int/health-topics/medicines" TargetMode="External"/><Relationship Id="rId19" Type="http://schemas.openxmlformats.org/officeDocument/2006/relationships/hyperlink" Target="https://kmu.edu.ua/polozhennya-pro-apelyacijnu-komisiyu/" TargetMode="External"/><Relationship Id="rId18" Type="http://schemas.openxmlformats.org/officeDocument/2006/relationships/hyperlink" Target="https://kmu.edu.ua/etichnij-kodeks-uchenog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Ha1mVofpe8CogH/o0ko90IU9Lw==">CgMxLjAyDmgueWhweDRuZ3phdjA0Mg5oLjNsOGZja2g5Z2M1cDgAciExRGE3MGotYWNQUThzV0ZBaGx0aGFuVTltZkdtajl2R3Y=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2024-10-28T16:01:00Z</dcterms:created>
  <dc:creator>Микола</dc:creator>
</cp:coreProperties>
</file>