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9F3" w:rsidRPr="007B2FB2" w:rsidRDefault="002909F3" w:rsidP="002909F3">
      <w:pPr>
        <w:spacing w:after="0" w:line="360" w:lineRule="auto"/>
        <w:ind w:right="284" w:firstLine="851"/>
        <w:jc w:val="center"/>
        <w:rPr>
          <w:rFonts w:eastAsia="Times New Roman"/>
          <w:b/>
          <w:bCs/>
          <w:caps/>
          <w:kern w:val="0"/>
          <w14:ligatures w14:val="none"/>
        </w:rPr>
      </w:pPr>
      <w:r w:rsidRPr="007B2FB2">
        <w:rPr>
          <w:rFonts w:eastAsia="Times New Roman"/>
          <w:b/>
          <w:bCs/>
          <w:caps/>
          <w:kern w:val="0"/>
          <w14:ligatures w14:val="none"/>
        </w:rPr>
        <w:t>Подолання труднощів соціально-психологічної адаптації дорослих в умовах вимушеного переміщення</w:t>
      </w:r>
    </w:p>
    <w:p w:rsidR="002909F3" w:rsidRPr="007B2FB2" w:rsidRDefault="002909F3" w:rsidP="002909F3">
      <w:pPr>
        <w:ind w:right="284" w:firstLine="851"/>
        <w:rPr>
          <w:rFonts w:eastAsia="Times New Roman"/>
          <w:b/>
          <w:bCs/>
          <w:caps/>
          <w:kern w:val="0"/>
          <w14:ligatures w14:val="none"/>
        </w:rPr>
      </w:pPr>
      <w:r w:rsidRPr="007B2FB2">
        <w:rPr>
          <w:rFonts w:eastAsia="Times New Roman"/>
          <w:b/>
          <w:bCs/>
          <w:caps/>
          <w:kern w:val="0"/>
          <w14:ligatures w14:val="none"/>
        </w:rPr>
        <w:br w:type="page"/>
      </w:r>
    </w:p>
    <w:p w:rsidR="002909F3" w:rsidRPr="007B2FB2" w:rsidRDefault="002909F3" w:rsidP="002909F3">
      <w:pPr>
        <w:spacing w:after="0" w:line="360" w:lineRule="auto"/>
        <w:ind w:right="284"/>
        <w:jc w:val="center"/>
        <w:rPr>
          <w:rFonts w:eastAsia="Times New Roman"/>
          <w:b/>
          <w:bCs/>
          <w:caps/>
          <w:kern w:val="0"/>
          <w14:ligatures w14:val="none"/>
        </w:rPr>
      </w:pPr>
      <w:r w:rsidRPr="007B2FB2">
        <w:rPr>
          <w:rFonts w:eastAsia="Times New Roman"/>
          <w:b/>
          <w:bCs/>
          <w:caps/>
          <w:kern w:val="0"/>
          <w14:ligatures w14:val="none"/>
        </w:rPr>
        <w:lastRenderedPageBreak/>
        <w:t>ЗМІСТ</w:t>
      </w:r>
    </w:p>
    <w:p w:rsidR="002909F3" w:rsidRPr="007B2FB2" w:rsidRDefault="002909F3" w:rsidP="002909F3">
      <w:pPr>
        <w:pStyle w:val="11"/>
        <w:ind w:right="284"/>
        <w:rPr>
          <w:rFonts w:eastAsiaTheme="minorEastAsia"/>
          <w:b w:val="0"/>
          <w:noProof/>
          <w:kern w:val="0"/>
          <w:sz w:val="22"/>
          <w:szCs w:val="22"/>
          <w:lang w:eastAsia="uk-UA"/>
          <w14:ligatures w14:val="none"/>
        </w:rPr>
      </w:pPr>
      <w:r w:rsidRPr="007B2FB2">
        <w:rPr>
          <w:rFonts w:eastAsia="Times New Roman"/>
          <w:bCs/>
          <w:kern w:val="0"/>
          <w14:ligatures w14:val="none"/>
        </w:rPr>
        <w:fldChar w:fldCharType="begin"/>
      </w:r>
      <w:r w:rsidRPr="007B2FB2">
        <w:rPr>
          <w:rFonts w:eastAsia="Times New Roman"/>
          <w:bCs/>
          <w:kern w:val="0"/>
          <w14:ligatures w14:val="none"/>
        </w:rPr>
        <w:instrText xml:space="preserve"> TOC \o "1-3" \h \z \u </w:instrText>
      </w:r>
      <w:r w:rsidRPr="007B2FB2">
        <w:rPr>
          <w:rFonts w:eastAsia="Times New Roman"/>
          <w:bCs/>
          <w:kern w:val="0"/>
          <w14:ligatures w14:val="none"/>
        </w:rPr>
        <w:fldChar w:fldCharType="separate"/>
      </w:r>
      <w:hyperlink w:anchor="_Toc216029834" w:history="1">
        <w:r w:rsidRPr="007B2FB2">
          <w:rPr>
            <w:rStyle w:val="af"/>
            <w:noProof/>
          </w:rPr>
          <w:t>ВСТУП</w:t>
        </w:r>
        <w:r w:rsidRPr="007B2FB2">
          <w:rPr>
            <w:noProof/>
            <w:webHidden/>
          </w:rPr>
          <w:tab/>
        </w:r>
        <w:r w:rsidRPr="007B2FB2">
          <w:rPr>
            <w:noProof/>
            <w:webHidden/>
          </w:rPr>
          <w:fldChar w:fldCharType="begin"/>
        </w:r>
        <w:r w:rsidRPr="007B2FB2">
          <w:rPr>
            <w:noProof/>
            <w:webHidden/>
          </w:rPr>
          <w:instrText xml:space="preserve"> PAGEREF _Toc216029834 \h </w:instrText>
        </w:r>
        <w:r w:rsidRPr="007B2FB2">
          <w:rPr>
            <w:noProof/>
            <w:webHidden/>
          </w:rPr>
        </w:r>
        <w:r w:rsidRPr="007B2FB2">
          <w:rPr>
            <w:noProof/>
            <w:webHidden/>
          </w:rPr>
          <w:fldChar w:fldCharType="separate"/>
        </w:r>
        <w:r>
          <w:rPr>
            <w:noProof/>
            <w:webHidden/>
          </w:rPr>
          <w:t>3</w:t>
        </w:r>
        <w:r w:rsidRPr="007B2FB2">
          <w:rPr>
            <w:noProof/>
            <w:webHidden/>
          </w:rPr>
          <w:fldChar w:fldCharType="end"/>
        </w:r>
      </w:hyperlink>
    </w:p>
    <w:p w:rsidR="002909F3" w:rsidRPr="007B2FB2" w:rsidRDefault="002909F3" w:rsidP="002909F3">
      <w:pPr>
        <w:pStyle w:val="11"/>
        <w:ind w:right="284"/>
        <w:rPr>
          <w:rFonts w:eastAsiaTheme="minorEastAsia"/>
          <w:b w:val="0"/>
          <w:noProof/>
          <w:kern w:val="0"/>
          <w:sz w:val="22"/>
          <w:szCs w:val="22"/>
          <w:lang w:eastAsia="uk-UA"/>
          <w14:ligatures w14:val="none"/>
        </w:rPr>
      </w:pPr>
      <w:hyperlink w:anchor="_Toc216029835" w:history="1">
        <w:r w:rsidRPr="007B2FB2">
          <w:rPr>
            <w:rStyle w:val="af"/>
            <w:noProof/>
          </w:rPr>
          <w:t>РОЗДІЛ 1. ТЕОРЕТИКО-МЕТОДОЛОГІЧНІ АСПЕКТИ ТРУДНОЩІВ СОЦІАЛЬНО-ПСИХОЛОГІЧНОЇ АДАПТАЦІЇ ДОРОСЛИХ В УМОВАХ ВИМУШЕНОГО ПЕРЕМІЩЕННЯ</w:t>
        </w:r>
        <w:r w:rsidRPr="007B2FB2">
          <w:rPr>
            <w:noProof/>
            <w:webHidden/>
          </w:rPr>
          <w:tab/>
        </w:r>
        <w:r w:rsidRPr="007B2FB2">
          <w:rPr>
            <w:noProof/>
            <w:webHidden/>
          </w:rPr>
          <w:fldChar w:fldCharType="begin"/>
        </w:r>
        <w:r w:rsidRPr="007B2FB2">
          <w:rPr>
            <w:noProof/>
            <w:webHidden/>
          </w:rPr>
          <w:instrText xml:space="preserve"> PAGEREF _Toc216029835 \h </w:instrText>
        </w:r>
        <w:r w:rsidRPr="007B2FB2">
          <w:rPr>
            <w:noProof/>
            <w:webHidden/>
          </w:rPr>
        </w:r>
        <w:r w:rsidRPr="007B2FB2">
          <w:rPr>
            <w:noProof/>
            <w:webHidden/>
          </w:rPr>
          <w:fldChar w:fldCharType="separate"/>
        </w:r>
        <w:r>
          <w:rPr>
            <w:noProof/>
            <w:webHidden/>
          </w:rPr>
          <w:t>8</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36" w:history="1">
        <w:r w:rsidRPr="007B2FB2">
          <w:rPr>
            <w:rStyle w:val="af"/>
            <w:noProof/>
          </w:rPr>
          <w:t>1.2. Форми адаптації дорослих та їх роль у соціально-психологічному житті особистості</w:t>
        </w:r>
        <w:r w:rsidRPr="007B2FB2">
          <w:rPr>
            <w:noProof/>
            <w:webHidden/>
          </w:rPr>
          <w:tab/>
        </w:r>
        <w:r w:rsidRPr="007B2FB2">
          <w:rPr>
            <w:noProof/>
            <w:webHidden/>
          </w:rPr>
          <w:fldChar w:fldCharType="begin"/>
        </w:r>
        <w:r w:rsidRPr="007B2FB2">
          <w:rPr>
            <w:noProof/>
            <w:webHidden/>
          </w:rPr>
          <w:instrText xml:space="preserve"> PAGEREF _Toc216029836 \h </w:instrText>
        </w:r>
        <w:r w:rsidRPr="007B2FB2">
          <w:rPr>
            <w:noProof/>
            <w:webHidden/>
          </w:rPr>
        </w:r>
        <w:r w:rsidRPr="007B2FB2">
          <w:rPr>
            <w:noProof/>
            <w:webHidden/>
          </w:rPr>
          <w:fldChar w:fldCharType="separate"/>
        </w:r>
        <w:r>
          <w:rPr>
            <w:noProof/>
            <w:webHidden/>
          </w:rPr>
          <w:t>15</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37" w:history="1">
        <w:r w:rsidRPr="007B2FB2">
          <w:rPr>
            <w:rStyle w:val="af"/>
            <w:noProof/>
          </w:rPr>
          <w:t>1.3. Особливості процесу адаптації дорослих в умовах вимушеного переміщення.</w:t>
        </w:r>
        <w:r w:rsidRPr="007B2FB2">
          <w:rPr>
            <w:noProof/>
            <w:webHidden/>
          </w:rPr>
          <w:tab/>
        </w:r>
        <w:r w:rsidRPr="007B2FB2">
          <w:rPr>
            <w:noProof/>
            <w:webHidden/>
          </w:rPr>
          <w:fldChar w:fldCharType="begin"/>
        </w:r>
        <w:r w:rsidRPr="007B2FB2">
          <w:rPr>
            <w:noProof/>
            <w:webHidden/>
          </w:rPr>
          <w:instrText xml:space="preserve"> PAGEREF _Toc216029837 \h </w:instrText>
        </w:r>
        <w:r w:rsidRPr="007B2FB2">
          <w:rPr>
            <w:noProof/>
            <w:webHidden/>
          </w:rPr>
        </w:r>
        <w:r w:rsidRPr="007B2FB2">
          <w:rPr>
            <w:noProof/>
            <w:webHidden/>
          </w:rPr>
          <w:fldChar w:fldCharType="separate"/>
        </w:r>
        <w:r>
          <w:rPr>
            <w:noProof/>
            <w:webHidden/>
          </w:rPr>
          <w:t>22</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38" w:history="1">
        <w:r w:rsidRPr="007B2FB2">
          <w:rPr>
            <w:rStyle w:val="af"/>
            <w:rFonts w:eastAsia="Times New Roman"/>
            <w:noProof/>
          </w:rPr>
          <w:t>Висновки до першого розділу.</w:t>
        </w:r>
        <w:r w:rsidRPr="007B2FB2">
          <w:rPr>
            <w:noProof/>
            <w:webHidden/>
          </w:rPr>
          <w:tab/>
        </w:r>
        <w:r w:rsidRPr="007B2FB2">
          <w:rPr>
            <w:noProof/>
            <w:webHidden/>
          </w:rPr>
          <w:fldChar w:fldCharType="begin"/>
        </w:r>
        <w:r w:rsidRPr="007B2FB2">
          <w:rPr>
            <w:noProof/>
            <w:webHidden/>
          </w:rPr>
          <w:instrText xml:space="preserve"> PAGEREF _Toc216029838 \h </w:instrText>
        </w:r>
        <w:r w:rsidRPr="007B2FB2">
          <w:rPr>
            <w:noProof/>
            <w:webHidden/>
          </w:rPr>
        </w:r>
        <w:r w:rsidRPr="007B2FB2">
          <w:rPr>
            <w:noProof/>
            <w:webHidden/>
          </w:rPr>
          <w:fldChar w:fldCharType="separate"/>
        </w:r>
        <w:r>
          <w:rPr>
            <w:noProof/>
            <w:webHidden/>
          </w:rPr>
          <w:t>28</w:t>
        </w:r>
        <w:r w:rsidRPr="007B2FB2">
          <w:rPr>
            <w:noProof/>
            <w:webHidden/>
          </w:rPr>
          <w:fldChar w:fldCharType="end"/>
        </w:r>
      </w:hyperlink>
    </w:p>
    <w:p w:rsidR="002909F3" w:rsidRPr="007B2FB2" w:rsidRDefault="002909F3" w:rsidP="002909F3">
      <w:pPr>
        <w:pStyle w:val="11"/>
        <w:ind w:right="284"/>
        <w:rPr>
          <w:rFonts w:eastAsiaTheme="minorEastAsia"/>
          <w:b w:val="0"/>
          <w:noProof/>
          <w:kern w:val="0"/>
          <w:sz w:val="22"/>
          <w:szCs w:val="22"/>
          <w:lang w:eastAsia="uk-UA"/>
          <w14:ligatures w14:val="none"/>
        </w:rPr>
      </w:pPr>
      <w:hyperlink w:anchor="_Toc216029839" w:history="1">
        <w:r w:rsidRPr="007B2FB2">
          <w:rPr>
            <w:rStyle w:val="af"/>
            <w:noProof/>
          </w:rPr>
          <w:t>РОЗДІЛ 2. ЕМПІРИЧНЕ ДОСЛІДЖЕННЯ ТРУДНОЩІВ СОЦІАЛЬНО-ПСИХОЛОГІЧНОЇ АДАПТАЦІЇ ДОРОСЛИХ В УМОВАХ ВИМУШЕНОГО ПЕРЕМІЩЕННЯ</w:t>
        </w:r>
        <w:r w:rsidRPr="007B2FB2">
          <w:rPr>
            <w:noProof/>
            <w:webHidden/>
          </w:rPr>
          <w:tab/>
        </w:r>
        <w:r w:rsidRPr="007B2FB2">
          <w:rPr>
            <w:noProof/>
            <w:webHidden/>
          </w:rPr>
          <w:fldChar w:fldCharType="begin"/>
        </w:r>
        <w:r w:rsidRPr="007B2FB2">
          <w:rPr>
            <w:noProof/>
            <w:webHidden/>
          </w:rPr>
          <w:instrText xml:space="preserve"> PAGEREF _Toc216029839 \h </w:instrText>
        </w:r>
        <w:r w:rsidRPr="007B2FB2">
          <w:rPr>
            <w:noProof/>
            <w:webHidden/>
          </w:rPr>
        </w:r>
        <w:r w:rsidRPr="007B2FB2">
          <w:rPr>
            <w:noProof/>
            <w:webHidden/>
          </w:rPr>
          <w:fldChar w:fldCharType="separate"/>
        </w:r>
        <w:r>
          <w:rPr>
            <w:noProof/>
            <w:webHidden/>
          </w:rPr>
          <w:t>30</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40" w:history="1">
        <w:r w:rsidRPr="007B2FB2">
          <w:rPr>
            <w:rStyle w:val="af"/>
            <w:rFonts w:eastAsia="Times New Roman"/>
            <w:noProof/>
          </w:rPr>
          <w:t>2.1. Методи та організація емпіричного дослідження</w:t>
        </w:r>
        <w:r w:rsidRPr="007B2FB2">
          <w:rPr>
            <w:noProof/>
            <w:webHidden/>
          </w:rPr>
          <w:tab/>
        </w:r>
        <w:r w:rsidRPr="007B2FB2">
          <w:rPr>
            <w:noProof/>
            <w:webHidden/>
          </w:rPr>
          <w:fldChar w:fldCharType="begin"/>
        </w:r>
        <w:r w:rsidRPr="007B2FB2">
          <w:rPr>
            <w:noProof/>
            <w:webHidden/>
          </w:rPr>
          <w:instrText xml:space="preserve"> PAGEREF _Toc216029840 \h </w:instrText>
        </w:r>
        <w:r w:rsidRPr="007B2FB2">
          <w:rPr>
            <w:noProof/>
            <w:webHidden/>
          </w:rPr>
        </w:r>
        <w:r w:rsidRPr="007B2FB2">
          <w:rPr>
            <w:noProof/>
            <w:webHidden/>
          </w:rPr>
          <w:fldChar w:fldCharType="separate"/>
        </w:r>
        <w:r>
          <w:rPr>
            <w:noProof/>
            <w:webHidden/>
          </w:rPr>
          <w:t>30</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41" w:history="1">
        <w:r w:rsidRPr="007B2FB2">
          <w:rPr>
            <w:rStyle w:val="af"/>
            <w:rFonts w:eastAsia="Times New Roman"/>
            <w:noProof/>
          </w:rPr>
          <w:t>2.2. Результати емпіричного дослідження</w:t>
        </w:r>
        <w:r w:rsidRPr="007B2FB2">
          <w:rPr>
            <w:noProof/>
            <w:webHidden/>
          </w:rPr>
          <w:tab/>
        </w:r>
        <w:r w:rsidRPr="007B2FB2">
          <w:rPr>
            <w:noProof/>
            <w:webHidden/>
          </w:rPr>
          <w:fldChar w:fldCharType="begin"/>
        </w:r>
        <w:r w:rsidRPr="007B2FB2">
          <w:rPr>
            <w:noProof/>
            <w:webHidden/>
          </w:rPr>
          <w:instrText xml:space="preserve"> PAGEREF _Toc216029841 \h </w:instrText>
        </w:r>
        <w:r w:rsidRPr="007B2FB2">
          <w:rPr>
            <w:noProof/>
            <w:webHidden/>
          </w:rPr>
        </w:r>
        <w:r w:rsidRPr="007B2FB2">
          <w:rPr>
            <w:noProof/>
            <w:webHidden/>
          </w:rPr>
          <w:fldChar w:fldCharType="separate"/>
        </w:r>
        <w:r>
          <w:rPr>
            <w:noProof/>
            <w:webHidden/>
          </w:rPr>
          <w:t>34</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42" w:history="1">
        <w:r w:rsidRPr="007B2FB2">
          <w:rPr>
            <w:rStyle w:val="af"/>
            <w:rFonts w:eastAsia="Times New Roman"/>
            <w:noProof/>
          </w:rPr>
          <w:t>Висновок до другого розділу.</w:t>
        </w:r>
        <w:r w:rsidRPr="007B2FB2">
          <w:rPr>
            <w:noProof/>
            <w:webHidden/>
          </w:rPr>
          <w:tab/>
        </w:r>
        <w:r w:rsidRPr="007B2FB2">
          <w:rPr>
            <w:noProof/>
            <w:webHidden/>
          </w:rPr>
          <w:fldChar w:fldCharType="begin"/>
        </w:r>
        <w:r w:rsidRPr="007B2FB2">
          <w:rPr>
            <w:noProof/>
            <w:webHidden/>
          </w:rPr>
          <w:instrText xml:space="preserve"> PAGEREF _Toc216029842 \h </w:instrText>
        </w:r>
        <w:r w:rsidRPr="007B2FB2">
          <w:rPr>
            <w:noProof/>
            <w:webHidden/>
          </w:rPr>
        </w:r>
        <w:r w:rsidRPr="007B2FB2">
          <w:rPr>
            <w:noProof/>
            <w:webHidden/>
          </w:rPr>
          <w:fldChar w:fldCharType="separate"/>
        </w:r>
        <w:r>
          <w:rPr>
            <w:noProof/>
            <w:webHidden/>
          </w:rPr>
          <w:t>45</w:t>
        </w:r>
        <w:r w:rsidRPr="007B2FB2">
          <w:rPr>
            <w:noProof/>
            <w:webHidden/>
          </w:rPr>
          <w:fldChar w:fldCharType="end"/>
        </w:r>
      </w:hyperlink>
    </w:p>
    <w:p w:rsidR="002909F3" w:rsidRPr="007B2FB2" w:rsidRDefault="002909F3" w:rsidP="002909F3">
      <w:pPr>
        <w:pStyle w:val="11"/>
        <w:ind w:right="284"/>
        <w:rPr>
          <w:rFonts w:eastAsiaTheme="minorEastAsia"/>
          <w:b w:val="0"/>
          <w:noProof/>
          <w:kern w:val="0"/>
          <w:sz w:val="22"/>
          <w:szCs w:val="22"/>
          <w:lang w:eastAsia="uk-UA"/>
          <w14:ligatures w14:val="none"/>
        </w:rPr>
      </w:pPr>
      <w:hyperlink w:anchor="_Toc216029843" w:history="1">
        <w:r w:rsidRPr="007B2FB2">
          <w:rPr>
            <w:rStyle w:val="af"/>
            <w:noProof/>
          </w:rPr>
          <w:t>РОЗДІЛ 3. оптимізація ПОДОЛАННЯ ТРУДНОЩІВ СОЦІАЛЬНО - ПСИХОЛОГІЧНОЇ АДАПТАЦІЇ ДОРОСЛИХ У УМОВАХ ВИМУШЕНОГО ПЕРЕМІЩЕННЯ</w:t>
        </w:r>
        <w:r w:rsidRPr="007B2FB2">
          <w:rPr>
            <w:noProof/>
            <w:webHidden/>
          </w:rPr>
          <w:tab/>
        </w:r>
        <w:r w:rsidRPr="007B2FB2">
          <w:rPr>
            <w:noProof/>
            <w:webHidden/>
          </w:rPr>
          <w:fldChar w:fldCharType="begin"/>
        </w:r>
        <w:r w:rsidRPr="007B2FB2">
          <w:rPr>
            <w:noProof/>
            <w:webHidden/>
          </w:rPr>
          <w:instrText xml:space="preserve"> PAGEREF _Toc216029843 \h </w:instrText>
        </w:r>
        <w:r w:rsidRPr="007B2FB2">
          <w:rPr>
            <w:noProof/>
            <w:webHidden/>
          </w:rPr>
        </w:r>
        <w:r w:rsidRPr="007B2FB2">
          <w:rPr>
            <w:noProof/>
            <w:webHidden/>
          </w:rPr>
          <w:fldChar w:fldCharType="separate"/>
        </w:r>
        <w:r>
          <w:rPr>
            <w:noProof/>
            <w:webHidden/>
          </w:rPr>
          <w:t>48</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44" w:history="1">
        <w:r w:rsidRPr="007B2FB2">
          <w:rPr>
            <w:rStyle w:val="af"/>
            <w:rFonts w:eastAsia="Times New Roman"/>
            <w:noProof/>
          </w:rPr>
          <w:t>3.1. Психологічні методи, прийоми та техніки подолання труднощів соціально-психологічної адаптації дорослих у умовах вимушеного переміщення.</w:t>
        </w:r>
        <w:r w:rsidRPr="007B2FB2">
          <w:rPr>
            <w:noProof/>
            <w:webHidden/>
          </w:rPr>
          <w:tab/>
        </w:r>
        <w:r w:rsidRPr="007B2FB2">
          <w:rPr>
            <w:noProof/>
            <w:webHidden/>
          </w:rPr>
          <w:fldChar w:fldCharType="begin"/>
        </w:r>
        <w:r w:rsidRPr="007B2FB2">
          <w:rPr>
            <w:noProof/>
            <w:webHidden/>
          </w:rPr>
          <w:instrText xml:space="preserve"> PAGEREF _Toc216029844 \h </w:instrText>
        </w:r>
        <w:r w:rsidRPr="007B2FB2">
          <w:rPr>
            <w:noProof/>
            <w:webHidden/>
          </w:rPr>
        </w:r>
        <w:r w:rsidRPr="007B2FB2">
          <w:rPr>
            <w:noProof/>
            <w:webHidden/>
          </w:rPr>
          <w:fldChar w:fldCharType="separate"/>
        </w:r>
        <w:r>
          <w:rPr>
            <w:noProof/>
            <w:webHidden/>
          </w:rPr>
          <w:t>48</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45" w:history="1">
        <w:r w:rsidRPr="007B2FB2">
          <w:rPr>
            <w:rStyle w:val="af"/>
            <w:rFonts w:eastAsia="Times New Roman"/>
            <w:noProof/>
          </w:rPr>
          <w:t>3.2. Методичні рекомендації щодо подолання труднощів соціально-психологічної адаптації дорослих в умовах вимушеного переміщення</w:t>
        </w:r>
        <w:r w:rsidRPr="007B2FB2">
          <w:rPr>
            <w:noProof/>
            <w:webHidden/>
          </w:rPr>
          <w:tab/>
        </w:r>
        <w:r w:rsidRPr="007B2FB2">
          <w:rPr>
            <w:noProof/>
            <w:webHidden/>
          </w:rPr>
          <w:fldChar w:fldCharType="begin"/>
        </w:r>
        <w:r w:rsidRPr="007B2FB2">
          <w:rPr>
            <w:noProof/>
            <w:webHidden/>
          </w:rPr>
          <w:instrText xml:space="preserve"> PAGEREF _Toc216029845 \h </w:instrText>
        </w:r>
        <w:r w:rsidRPr="007B2FB2">
          <w:rPr>
            <w:noProof/>
            <w:webHidden/>
          </w:rPr>
        </w:r>
        <w:r w:rsidRPr="007B2FB2">
          <w:rPr>
            <w:noProof/>
            <w:webHidden/>
          </w:rPr>
          <w:fldChar w:fldCharType="separate"/>
        </w:r>
        <w:r>
          <w:rPr>
            <w:noProof/>
            <w:webHidden/>
          </w:rPr>
          <w:t>57</w:t>
        </w:r>
        <w:r w:rsidRPr="007B2FB2">
          <w:rPr>
            <w:noProof/>
            <w:webHidden/>
          </w:rPr>
          <w:fldChar w:fldCharType="end"/>
        </w:r>
      </w:hyperlink>
    </w:p>
    <w:p w:rsidR="002909F3" w:rsidRPr="007B2FB2" w:rsidRDefault="002909F3" w:rsidP="002909F3">
      <w:pPr>
        <w:pStyle w:val="21"/>
        <w:rPr>
          <w:rFonts w:eastAsiaTheme="minorEastAsia"/>
          <w:noProof/>
          <w:kern w:val="0"/>
          <w:sz w:val="22"/>
          <w:szCs w:val="22"/>
          <w:lang w:eastAsia="uk-UA"/>
          <w14:ligatures w14:val="none"/>
        </w:rPr>
      </w:pPr>
      <w:hyperlink w:anchor="_Toc216029846" w:history="1">
        <w:r w:rsidRPr="007B2FB2">
          <w:rPr>
            <w:rStyle w:val="af"/>
            <w:rFonts w:eastAsia="Times New Roman"/>
            <w:noProof/>
          </w:rPr>
          <w:t>Висновок до третього розділу.</w:t>
        </w:r>
        <w:r w:rsidRPr="007B2FB2">
          <w:rPr>
            <w:noProof/>
            <w:webHidden/>
          </w:rPr>
          <w:tab/>
        </w:r>
        <w:r w:rsidRPr="007B2FB2">
          <w:rPr>
            <w:noProof/>
            <w:webHidden/>
          </w:rPr>
          <w:fldChar w:fldCharType="begin"/>
        </w:r>
        <w:r w:rsidRPr="007B2FB2">
          <w:rPr>
            <w:noProof/>
            <w:webHidden/>
          </w:rPr>
          <w:instrText xml:space="preserve"> PAGEREF _Toc216029846 \h </w:instrText>
        </w:r>
        <w:r w:rsidRPr="007B2FB2">
          <w:rPr>
            <w:noProof/>
            <w:webHidden/>
          </w:rPr>
        </w:r>
        <w:r w:rsidRPr="007B2FB2">
          <w:rPr>
            <w:noProof/>
            <w:webHidden/>
          </w:rPr>
          <w:fldChar w:fldCharType="separate"/>
        </w:r>
        <w:r>
          <w:rPr>
            <w:noProof/>
            <w:webHidden/>
          </w:rPr>
          <w:t>62</w:t>
        </w:r>
        <w:r w:rsidRPr="007B2FB2">
          <w:rPr>
            <w:noProof/>
            <w:webHidden/>
          </w:rPr>
          <w:fldChar w:fldCharType="end"/>
        </w:r>
      </w:hyperlink>
    </w:p>
    <w:p w:rsidR="002909F3" w:rsidRPr="007B2FB2" w:rsidRDefault="002909F3" w:rsidP="002909F3">
      <w:pPr>
        <w:pStyle w:val="11"/>
        <w:ind w:right="284"/>
        <w:rPr>
          <w:rFonts w:eastAsiaTheme="minorEastAsia"/>
          <w:b w:val="0"/>
          <w:noProof/>
          <w:kern w:val="0"/>
          <w:sz w:val="22"/>
          <w:szCs w:val="22"/>
          <w:lang w:eastAsia="uk-UA"/>
          <w14:ligatures w14:val="none"/>
        </w:rPr>
      </w:pPr>
      <w:hyperlink w:anchor="_Toc216029847" w:history="1">
        <w:r w:rsidRPr="007B2FB2">
          <w:rPr>
            <w:rStyle w:val="af"/>
            <w:noProof/>
          </w:rPr>
          <w:t>ЗАГАЛЬНИЙ ВИСНОВОК</w:t>
        </w:r>
        <w:r w:rsidRPr="007B2FB2">
          <w:rPr>
            <w:noProof/>
            <w:webHidden/>
          </w:rPr>
          <w:tab/>
        </w:r>
        <w:r w:rsidRPr="007B2FB2">
          <w:rPr>
            <w:noProof/>
            <w:webHidden/>
          </w:rPr>
          <w:fldChar w:fldCharType="begin"/>
        </w:r>
        <w:r w:rsidRPr="007B2FB2">
          <w:rPr>
            <w:noProof/>
            <w:webHidden/>
          </w:rPr>
          <w:instrText xml:space="preserve"> PAGEREF _Toc216029847 \h </w:instrText>
        </w:r>
        <w:r w:rsidRPr="007B2FB2">
          <w:rPr>
            <w:noProof/>
            <w:webHidden/>
          </w:rPr>
        </w:r>
        <w:r w:rsidRPr="007B2FB2">
          <w:rPr>
            <w:noProof/>
            <w:webHidden/>
          </w:rPr>
          <w:fldChar w:fldCharType="separate"/>
        </w:r>
        <w:r>
          <w:rPr>
            <w:noProof/>
            <w:webHidden/>
          </w:rPr>
          <w:t>65</w:t>
        </w:r>
        <w:r w:rsidRPr="007B2FB2">
          <w:rPr>
            <w:noProof/>
            <w:webHidden/>
          </w:rPr>
          <w:fldChar w:fldCharType="end"/>
        </w:r>
      </w:hyperlink>
    </w:p>
    <w:p w:rsidR="002909F3" w:rsidRPr="007B2FB2" w:rsidRDefault="002909F3" w:rsidP="002909F3">
      <w:pPr>
        <w:pStyle w:val="11"/>
        <w:ind w:right="284"/>
        <w:rPr>
          <w:rFonts w:eastAsiaTheme="minorEastAsia"/>
          <w:b w:val="0"/>
          <w:noProof/>
          <w:kern w:val="0"/>
          <w:sz w:val="22"/>
          <w:szCs w:val="22"/>
          <w:lang w:eastAsia="uk-UA"/>
          <w14:ligatures w14:val="none"/>
        </w:rPr>
      </w:pPr>
      <w:hyperlink w:anchor="_Toc216029848" w:history="1">
        <w:r w:rsidRPr="007B2FB2">
          <w:rPr>
            <w:rStyle w:val="af"/>
            <w:noProof/>
          </w:rPr>
          <w:t>СПИСОК ВИКОРИСТАНИХ ДЖЕРЕЛ</w:t>
        </w:r>
        <w:r w:rsidRPr="007B2FB2">
          <w:rPr>
            <w:noProof/>
            <w:webHidden/>
          </w:rPr>
          <w:tab/>
        </w:r>
        <w:r w:rsidRPr="007B2FB2">
          <w:rPr>
            <w:noProof/>
            <w:webHidden/>
          </w:rPr>
          <w:fldChar w:fldCharType="begin"/>
        </w:r>
        <w:r w:rsidRPr="007B2FB2">
          <w:rPr>
            <w:noProof/>
            <w:webHidden/>
          </w:rPr>
          <w:instrText xml:space="preserve"> PAGEREF _Toc216029848 \h </w:instrText>
        </w:r>
        <w:r w:rsidRPr="007B2FB2">
          <w:rPr>
            <w:noProof/>
            <w:webHidden/>
          </w:rPr>
        </w:r>
        <w:r w:rsidRPr="007B2FB2">
          <w:rPr>
            <w:noProof/>
            <w:webHidden/>
          </w:rPr>
          <w:fldChar w:fldCharType="separate"/>
        </w:r>
        <w:r>
          <w:rPr>
            <w:noProof/>
            <w:webHidden/>
          </w:rPr>
          <w:t>68</w:t>
        </w:r>
        <w:r w:rsidRPr="007B2FB2">
          <w:rPr>
            <w:noProof/>
            <w:webHidden/>
          </w:rPr>
          <w:fldChar w:fldCharType="end"/>
        </w:r>
      </w:hyperlink>
    </w:p>
    <w:p w:rsidR="002909F3" w:rsidRPr="007B2FB2" w:rsidRDefault="002909F3" w:rsidP="002909F3">
      <w:pPr>
        <w:pStyle w:val="11"/>
        <w:ind w:right="284"/>
        <w:rPr>
          <w:rFonts w:eastAsiaTheme="minorEastAsia"/>
          <w:b w:val="0"/>
          <w:noProof/>
          <w:kern w:val="0"/>
          <w:sz w:val="22"/>
          <w:szCs w:val="22"/>
          <w:lang w:eastAsia="uk-UA"/>
          <w14:ligatures w14:val="none"/>
        </w:rPr>
      </w:pPr>
      <w:hyperlink w:anchor="_Toc216029849" w:history="1">
        <w:r w:rsidRPr="007B2FB2">
          <w:rPr>
            <w:rStyle w:val="af"/>
            <w:noProof/>
          </w:rPr>
          <w:t>ДОДАТКИ</w:t>
        </w:r>
        <w:r w:rsidRPr="007B2FB2">
          <w:rPr>
            <w:noProof/>
            <w:webHidden/>
          </w:rPr>
          <w:tab/>
        </w:r>
        <w:r w:rsidRPr="007B2FB2">
          <w:rPr>
            <w:noProof/>
            <w:webHidden/>
          </w:rPr>
          <w:fldChar w:fldCharType="begin"/>
        </w:r>
        <w:r w:rsidRPr="007B2FB2">
          <w:rPr>
            <w:noProof/>
            <w:webHidden/>
          </w:rPr>
          <w:instrText xml:space="preserve"> PAGEREF _Toc216029849 \h </w:instrText>
        </w:r>
        <w:r w:rsidRPr="007B2FB2">
          <w:rPr>
            <w:noProof/>
            <w:webHidden/>
          </w:rPr>
        </w:r>
        <w:r w:rsidRPr="007B2FB2">
          <w:rPr>
            <w:noProof/>
            <w:webHidden/>
          </w:rPr>
          <w:fldChar w:fldCharType="separate"/>
        </w:r>
        <w:r>
          <w:rPr>
            <w:noProof/>
            <w:webHidden/>
          </w:rPr>
          <w:t>73</w:t>
        </w:r>
        <w:r w:rsidRPr="007B2FB2">
          <w:rPr>
            <w:noProof/>
            <w:webHidden/>
          </w:rPr>
          <w:fldChar w:fldCharType="end"/>
        </w:r>
      </w:hyperlink>
    </w:p>
    <w:p w:rsidR="002909F3" w:rsidRPr="007B2FB2" w:rsidRDefault="002909F3" w:rsidP="002909F3">
      <w:pPr>
        <w:ind w:right="284"/>
        <w:jc w:val="both"/>
        <w:rPr>
          <w:rFonts w:eastAsia="Times New Roman"/>
          <w:b/>
          <w:bCs/>
          <w:kern w:val="0"/>
          <w14:ligatures w14:val="none"/>
        </w:rPr>
      </w:pPr>
      <w:r w:rsidRPr="007B2FB2">
        <w:rPr>
          <w:rFonts w:eastAsia="Times New Roman"/>
          <w:b/>
          <w:bCs/>
          <w:kern w:val="0"/>
          <w14:ligatures w14:val="none"/>
        </w:rPr>
        <w:fldChar w:fldCharType="end"/>
      </w:r>
    </w:p>
    <w:p w:rsidR="002909F3" w:rsidRPr="007B2FB2" w:rsidRDefault="002909F3" w:rsidP="002909F3">
      <w:pPr>
        <w:ind w:right="284" w:firstLine="851"/>
        <w:rPr>
          <w:rFonts w:eastAsia="Times New Roman"/>
          <w:b/>
          <w:bCs/>
          <w:kern w:val="0"/>
          <w14:ligatures w14:val="none"/>
        </w:rPr>
      </w:pPr>
    </w:p>
    <w:p w:rsidR="002909F3" w:rsidRPr="007B2FB2" w:rsidRDefault="002909F3" w:rsidP="002909F3">
      <w:pPr>
        <w:ind w:right="284" w:firstLine="851"/>
      </w:pPr>
      <w:r w:rsidRPr="007B2FB2">
        <w:br w:type="page"/>
      </w:r>
    </w:p>
    <w:p w:rsidR="002909F3" w:rsidRPr="007B2FB2" w:rsidRDefault="002909F3" w:rsidP="002909F3">
      <w:pPr>
        <w:pStyle w:val="1"/>
        <w:ind w:right="284" w:firstLine="851"/>
        <w:jc w:val="center"/>
        <w:rPr>
          <w:rFonts w:cs="Times New Roman"/>
        </w:rPr>
      </w:pPr>
      <w:bookmarkStart w:id="0" w:name="_Toc216029834"/>
      <w:r w:rsidRPr="007B2FB2">
        <w:rPr>
          <w:rFonts w:cs="Times New Roman"/>
        </w:rPr>
        <w:lastRenderedPageBreak/>
        <w:t>ВСТУП</w:t>
      </w:r>
      <w:bookmarkEnd w:id="0"/>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b/>
          <w:bCs/>
          <w:kern w:val="0"/>
          <w14:ligatures w14:val="none"/>
        </w:rPr>
        <w:t>Актуальність теми.</w:t>
      </w:r>
      <w:r w:rsidRPr="007B2FB2">
        <w:rPr>
          <w:rFonts w:eastAsia="Times New Roman"/>
          <w:kern w:val="0"/>
          <w14:ligatures w14:val="none"/>
        </w:rPr>
        <w:t xml:space="preserve"> Повномасштабна агресія РФ спричинила масштабне вимушене переміщення населення: сотні тисяч родин покинули місця проживання й інтегруються в приймаючі суспільства інших регіонів та по всьому світу. Така безпрецедентна мобільність створила «природний експеримент» для міждисциплінарного аналізу, поєднуючи перспективи клінічної психології, соціології міграції та політики інтеграції. До прикладу, за даними УВКБ ООН, масштаби пошуку міжнародного захисту українцями у Європі є винятковими для сучасної Європи, що висуває додаткові вимоги до інституцій підтримки та систем психосоціальних послуг [11]. Наукове осмислення процесів соціокультурної адаптації та розроблення практичних інтервенцій психічного здоров’я стають суспільно значущими завданнями.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Специфіка адаптаційного процесу зумовлена низкою чинників ризику та ресурсів: культурно-нормативними розбіжностями, комунікативними бар’єрами, трансформацією статусно-рольових конфігурацій, а також досвідом травматизації, пов’язаним із вимушеним переселенням і втратами. У цьому контексті доцільно розрізняти психологічну та соціально-психологічну адаптацію, а також труднощі, з якими стикаються дорослі на цьому шляху, акцентуючи на феноменах акультураційного стресу, когнітивної та емоційної регуляції, реконсрукції особистісної й соціальної ідентичності, а також відновленні «ресурсного портфеля» у термінах теорії збереження ресурсів [5]. Окремої уваги потребують предиктори успішності пристосування – стратегії акультурації, щільність і якість соціального капіталу, доступ до формальних і неформальних мереж підтримки, роль цифрових спільнот і транснаціональних зв’язків. Аналіз бар’єрів і фасилітаторів є необхідною передумовою проєктування ефективних програм допомоги.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Огляд сучасної літератури засвідчує, що теоретико-емпіричні напрацювання щодо адаптації мігрантів є значними, однак контекстуалізовані дані саме про українських вимушено переміщених осіб залишаються фрагментарними. Потребують поглиблення: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 xml:space="preserve">а) моделі соціальної інтеграції з урахуванням інституційної архітектури приймаючих держав;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б) траєкторії формування «нової» соціальної ідентичності в умовах діаспоризації;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в) вплив онлайн-спільнот на відчуття належності, агентність і доступ до ресурсів;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г) зв’язок щоденних стресорів із дистресом і посттравматичними симптомокомплексами;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ґ) критерії оцінювання ефективності програм психосоціальної підтримки та інтеграційних політик [2].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Така аналітика створює підґрунтя для розроблення культурно адаптованих, доказових інтервенцій психічного здоров’я й комплексних стратегій подолання труднощів на шляху соціальної інтеграції українських біженців.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Адаптація трактується як динамічний процес трансформації індивідуально-психологічних параметрів, що виявляється у перегрупуванні ціннісних орієнтацій, модифікації рольової репертуарності, зсуві соціальних установок і стратегій взаємодії. Поруч із цим уживається поняття адаптивність – інтегральний ресурсний конструкт, що охоплює особистісні резерви й потенціал опанування змінами, тобто індивідуально-психологічні передумови ефективного пристосування [44].</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Соціально-психологічна адаптація – це входження індивіда в нові соціальні контексти шляхом інтеріоризації нормативно-ціннісних систем і прийняття локальних критеріїв оцінювання поведінки, що забезпечує функціональну включеність у спільноту та взаємну передбачуваність взаємодій [40].</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площині обраної теми – дорослі, які переживають вимушене переміщення – релевантним є корпус праць вітчизняних і закордонних дослідників. Засади адаптації мігрантів аналізували О. Блінова [45], І. Леонова [39], М. Слюсаревський</w:t>
      </w:r>
      <w:r w:rsidRPr="007B2FB2">
        <w:rPr>
          <w:rFonts w:eastAsia="Times New Roman"/>
          <w:kern w:val="0"/>
          <w:lang w:val="en-US"/>
          <w14:ligatures w14:val="none"/>
        </w:rPr>
        <w:t> </w:t>
      </w:r>
      <w:r w:rsidRPr="007B2FB2">
        <w:rPr>
          <w:rFonts w:eastAsia="Times New Roman"/>
          <w:kern w:val="0"/>
          <w14:ligatures w14:val="none"/>
        </w:rPr>
        <w:t xml:space="preserve">[70], E. Cohen [3]. Особливості психосоціальної й соціокультурної інтеграції біженців і внутрішньо </w:t>
      </w:r>
      <w:r w:rsidRPr="007B2FB2">
        <w:rPr>
          <w:rFonts w:eastAsia="Times New Roman"/>
          <w:kern w:val="0"/>
          <w14:ligatures w14:val="none"/>
        </w:rPr>
        <w:lastRenderedPageBreak/>
        <w:t>переміщених осіб на нових територіях досліджували Л. Орбан-Лембрик [46] та інші.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Адаптація дорослих вимушених мігрантів постає як багаторівнева перебудова – від особистісної регуляції й копінгу до реконфігурації ідентичності та засвоєння норм приймаючого суспільства – що опосередковується як індивідуальним адаптивним потенціалом, так і структурою можливостей у приймаючому середовищі.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Вимушена міграція – це переміщення місця проживання назавжди або на невизначений проміжок, здійснене всупереч намірам особи, що постає як окремий тип мобільності з чіткими ознаками: релокація всередині держави чи за кордон під тиском воєнно-політичних обставин, етнонаціональних і расових переслідувань, природно-екологічних катастроф та інших загроз життю, які потребують швидкого прийняття рішень щодо виїзду [14]. За підходом Міжнародної асоціації з вивчення вимушеної міграції, це «парасолькове» поняття охоплює як біженців і осіб під тимчасовим захистом, так і ВПО. У випадку України переміщення до країн ЄС в умовах війни інтерпретується як ненормативна криза життєвого шляху: попередні смислові опори втрачають релевантність, а нові ще не сформовані, що створює «вакуум» правил і підсилює невизначеність [</w:t>
      </w:r>
      <w:r w:rsidRPr="007B2FB2">
        <w:rPr>
          <w:szCs w:val="32"/>
        </w:rPr>
        <w:t>49</w:t>
      </w:r>
      <w:r w:rsidRPr="007B2FB2">
        <w:rPr>
          <w:rFonts w:eastAsia="Times New Roman"/>
          <w:kern w:val="0"/>
          <w14:ligatures w14:val="none"/>
        </w:rPr>
        <w:t>].</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контексті повномасштабної агресії РФ ключовим психологічним детермінантом стає вимушеність релокації. На відміну від планованої еміграції, стресор виникає раптово, у тлі екстремальних подій із низькою керованістю, супроводжується загрозою для власного життя та безпеки близьких, що обумовлює інтенсивний акультураційний стрес і ускладнює подальшу адаптацію [26]. За даними О. Пищуліної та співавт., для більшості громадян виїзд за кордон у зв’язку з війною мав вимушений і високостресовий характер з домінуванням мотивації забезпечення безпеки себе й дітей; суб’єктивний стан учасниць описувався переважно негативно: самотність, підвищена тривожність, невизначеність перспектив, ностальгія за домом і розрив соціальних зв’язків були провідними емоційними маркерами переживання міграції [</w:t>
      </w:r>
      <w:r w:rsidRPr="007B2FB2">
        <w:rPr>
          <w:szCs w:val="32"/>
        </w:rPr>
        <w:t>51</w:t>
      </w:r>
      <w:r w:rsidRPr="007B2FB2">
        <w:rPr>
          <w:rFonts w:eastAsia="Times New Roman"/>
          <w:kern w:val="0"/>
          <w14:ligatures w14:val="none"/>
        </w:rPr>
        <w:t>].</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Феномен вимушеної міграції у міждисциплінарному полі найчастіше аналізують крізь призму акультурації та пов’язаного з нею стресу і кризових трансформацій [59]. У межах акультураційної парадигми обговорюються стратегії інтеграції, асиміляції, сепарації й маргіналізації та їхній зв’язок із психічним благополуччям [8], включно з критичними переглядами вимірювальних підходів. Концепт акультураційного стресу описує психологічні навантаження від міжкультурних контактів і способи подолання [1]. Кризовий вимір міграції розглядають у логіці соціальної ідентичності та суспільних уявлень про «міграційну кризу» [10]. Натомість «міграційне горювання» (migratory mourning, або синдром Улісса [6] акцентує на кумулятивній дії численних втрат і стресорів у вимушених мігрантів [7]. Класична ідея культурного шоку [9] окреслює дезорганізаційні переживання під час входження в новий нормативно-ціннісний простір – від емоційної фрустрації та дезорієнтації до тимчасового зниження самоефективності. Сучасні огляди підтверджують підвищену поширеність тривожних, депресивних і посттравматичних проявів серед вимушених мігрантів порівняно з добровільними, що підкреслює необхідність цільових психосоціальних інтервенцій і підтримки соціальної ідентичності як буфера дистресу.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b/>
          <w:bCs/>
          <w:kern w:val="0"/>
          <w14:ligatures w14:val="none"/>
        </w:rPr>
        <w:t>Об’єкт дослідження</w:t>
      </w:r>
      <w:r w:rsidRPr="007B2FB2">
        <w:rPr>
          <w:rFonts w:eastAsia="Times New Roman"/>
          <w:kern w:val="0"/>
          <w14:ligatures w14:val="none"/>
        </w:rPr>
        <w:t xml:space="preserve"> – процес психосоціальної адаптації дорослих біженців у нових соціокультурних контекстах.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b/>
          <w:bCs/>
          <w:kern w:val="0"/>
          <w14:ligatures w14:val="none"/>
        </w:rPr>
        <w:t>Предмет</w:t>
      </w:r>
      <w:r w:rsidRPr="007B2FB2">
        <w:rPr>
          <w:rFonts w:eastAsia="Times New Roman"/>
          <w:kern w:val="0"/>
          <w14:ligatures w14:val="none"/>
        </w:rPr>
        <w:t xml:space="preserve"> – специфіка адаптаційних бар’єрів і ресурсів вимушено переміщених дорослих.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b/>
          <w:bCs/>
          <w:kern w:val="0"/>
          <w14:ligatures w14:val="none"/>
        </w:rPr>
        <w:t>Мета:</w:t>
      </w:r>
      <w:r w:rsidRPr="007B2FB2">
        <w:rPr>
          <w:rFonts w:eastAsia="Times New Roman"/>
          <w:kern w:val="0"/>
          <w14:ligatures w14:val="none"/>
        </w:rPr>
        <w:t xml:space="preserve"> теоретично концептуалізувати та емпірично верифікувати особливості подолання труднощів адаптації українських дорослих біженців у вимушеній миграції.</w:t>
      </w:r>
    </w:p>
    <w:p w:rsidR="002909F3" w:rsidRPr="007B2FB2" w:rsidRDefault="002909F3" w:rsidP="002909F3">
      <w:pPr>
        <w:spacing w:after="0" w:line="360" w:lineRule="auto"/>
        <w:ind w:right="284" w:firstLine="851"/>
        <w:jc w:val="both"/>
        <w:rPr>
          <w:rFonts w:eastAsia="Times New Roman"/>
          <w:b/>
          <w:bCs/>
          <w:kern w:val="0"/>
          <w14:ligatures w14:val="none"/>
        </w:rPr>
      </w:pPr>
      <w:r w:rsidRPr="007B2FB2">
        <w:rPr>
          <w:rFonts w:eastAsia="Times New Roman"/>
          <w:b/>
          <w:bCs/>
          <w:kern w:val="0"/>
          <w14:ligatures w14:val="none"/>
        </w:rPr>
        <w:t xml:space="preserve">Завдання: </w:t>
      </w:r>
    </w:p>
    <w:p w:rsidR="002909F3" w:rsidRPr="007B2FB2" w:rsidRDefault="002909F3" w:rsidP="002909F3">
      <w:pPr>
        <w:pStyle w:val="a9"/>
        <w:numPr>
          <w:ilvl w:val="0"/>
          <w:numId w:val="6"/>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Провести критичний огляд теорій і досліджень труднощів психо-соціальної адаптації дорослих у вимушеній еміграції.</w:t>
      </w:r>
    </w:p>
    <w:p w:rsidR="002909F3" w:rsidRPr="007B2FB2" w:rsidRDefault="002909F3" w:rsidP="002909F3">
      <w:pPr>
        <w:pStyle w:val="a9"/>
        <w:numPr>
          <w:ilvl w:val="0"/>
          <w:numId w:val="6"/>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Ідентифікувати ключові соціально-психологічні предиктори адаптації українціву вимушеній еміграції.</w:t>
      </w:r>
    </w:p>
    <w:p w:rsidR="002909F3" w:rsidRPr="007B2FB2" w:rsidRDefault="002909F3" w:rsidP="002909F3">
      <w:pPr>
        <w:pStyle w:val="a9"/>
        <w:numPr>
          <w:ilvl w:val="0"/>
          <w:numId w:val="6"/>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lastRenderedPageBreak/>
        <w:t>Здійснити емпіричне вивчення психо-соціальних труднощів, з якими стикаються дорослі у вимушеній еміграції.</w:t>
      </w:r>
    </w:p>
    <w:p w:rsidR="002909F3" w:rsidRPr="007B2FB2" w:rsidRDefault="002909F3" w:rsidP="002909F3">
      <w:pPr>
        <w:pStyle w:val="af1"/>
        <w:numPr>
          <w:ilvl w:val="0"/>
          <w:numId w:val="6"/>
        </w:numPr>
        <w:spacing w:before="0" w:beforeAutospacing="0" w:after="0" w:afterAutospacing="0" w:line="360" w:lineRule="auto"/>
        <w:ind w:left="0" w:right="284" w:firstLine="851"/>
        <w:jc w:val="both"/>
        <w:rPr>
          <w:b/>
          <w:bCs/>
          <w:sz w:val="28"/>
          <w:szCs w:val="28"/>
        </w:rPr>
      </w:pPr>
      <w:r w:rsidRPr="007B2FB2">
        <w:rPr>
          <w:sz w:val="28"/>
          <w:szCs w:val="28"/>
        </w:rPr>
        <w:t>Розробити практичні рекомендації щодо подолання труднощів психо-соціального спектру у вимушеній еміграції дорослих.</w:t>
      </w:r>
      <w:r w:rsidRPr="007B2FB2">
        <w:rPr>
          <w:b/>
          <w:bCs/>
          <w:sz w:val="28"/>
          <w:szCs w:val="28"/>
        </w:rPr>
        <w:t xml:space="preserve"> </w:t>
      </w:r>
    </w:p>
    <w:p w:rsidR="002909F3" w:rsidRPr="007B2FB2" w:rsidRDefault="002909F3" w:rsidP="002909F3">
      <w:pPr>
        <w:pStyle w:val="af1"/>
        <w:spacing w:before="0" w:beforeAutospacing="0" w:after="0" w:afterAutospacing="0" w:line="360" w:lineRule="auto"/>
        <w:ind w:right="284" w:firstLine="851"/>
        <w:jc w:val="both"/>
        <w:rPr>
          <w:b/>
          <w:bCs/>
          <w:sz w:val="28"/>
          <w:szCs w:val="28"/>
        </w:rPr>
      </w:pPr>
      <w:r w:rsidRPr="007B2FB2">
        <w:rPr>
          <w:b/>
          <w:bCs/>
          <w:sz w:val="28"/>
          <w:szCs w:val="28"/>
        </w:rPr>
        <w:t>Апробація результатів дослідження.</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b/>
          <w:bCs/>
          <w:sz w:val="28"/>
          <w:szCs w:val="28"/>
        </w:rPr>
        <w:t>Теоретичне значення</w:t>
      </w:r>
      <w:r w:rsidRPr="007B2FB2">
        <w:rPr>
          <w:sz w:val="28"/>
          <w:szCs w:val="28"/>
        </w:rPr>
        <w:t xml:space="preserve"> роботи зумовлене поглибленням наукового розуміння феномену соціально-психологічної адаптації дорослих в умовах вимушеного переміщення. Теоретично значущим є виокремлення та опис провідних труднощів адаптації, а також чинників, які їх обумовлюють: індивідуально-особистісних, соціальних та соціокультурних. Результати дослідження сприяють подальшій розробці наукових уявлень про психологічні механізми адаптації в умовах хронічної небезпеки, невизначеності та втрат, а також можуть стати підґрунтям для створення нових діагностичних моделей і типологій адаптаційних стратегій дорослих.</w:t>
      </w:r>
    </w:p>
    <w:p w:rsidR="002909F3" w:rsidRPr="007B2FB2" w:rsidRDefault="002909F3" w:rsidP="002909F3">
      <w:pPr>
        <w:spacing w:after="0" w:line="360" w:lineRule="auto"/>
        <w:ind w:right="284" w:firstLine="851"/>
        <w:jc w:val="both"/>
      </w:pPr>
      <w:r w:rsidRPr="007B2FB2">
        <w:rPr>
          <w:b/>
          <w:bCs/>
        </w:rPr>
        <w:t>Практична значущість</w:t>
      </w:r>
      <w:r w:rsidRPr="007B2FB2">
        <w:t xml:space="preserve"> роботи полягає в можливості використання її результатів у діяльності психологів, психотерапевтів, соціальних працівників, фахівців центрів підтримки ВПО та громадських організацій, які працюють із дорослими, що переживають вимушене переміщення. На основі виділених труднощів та чинників адаптації можуть бути розроблені програми психологічного консультування і групової роботи, тренінги розвитку навичок саморегуляції, стрес-менеджменту, ефективної комунікації й пошуку соціальної підтримки.</w:t>
      </w:r>
    </w:p>
    <w:p w:rsidR="002909F3" w:rsidRPr="007B2FB2" w:rsidRDefault="002909F3" w:rsidP="002909F3">
      <w:pPr>
        <w:spacing w:after="0" w:line="360" w:lineRule="auto"/>
        <w:ind w:right="284" w:firstLine="851"/>
        <w:jc w:val="both"/>
      </w:pPr>
      <w:r w:rsidRPr="007B2FB2">
        <w:rPr>
          <w:b/>
          <w:bCs/>
        </w:rPr>
        <w:t xml:space="preserve">Робота складається </w:t>
      </w:r>
      <w:r w:rsidRPr="007B2FB2">
        <w:t xml:space="preserve">зі вступу, трьох розділів з висновками, загального висновку, списку використаних джерел та додатків.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br w:type="page"/>
      </w:r>
    </w:p>
    <w:p w:rsidR="002909F3" w:rsidRPr="007B2FB2" w:rsidRDefault="002909F3" w:rsidP="002909F3">
      <w:pPr>
        <w:pStyle w:val="1"/>
        <w:ind w:right="284" w:firstLine="851"/>
        <w:rPr>
          <w:rFonts w:cs="Times New Roman"/>
        </w:rPr>
      </w:pPr>
      <w:bookmarkStart w:id="1" w:name="_Toc216029835"/>
      <w:r w:rsidRPr="007B2FB2">
        <w:rPr>
          <w:rFonts w:cs="Times New Roman"/>
        </w:rPr>
        <w:lastRenderedPageBreak/>
        <w:t>РОЗДІЛ 1. ТЕОРЕТИКО-МЕТОДОЛОГІЧНІ АСПЕКТИ ТРУДНОЩІВ СОЦІАЛЬНО-ПСИХОЛОГІЧНОЇ АДАПТАЦІЇ ДОРОСЛИХ В УМОВАХ ВИМУШЕНОГО ПЕРЕМІЩЕННЯ</w:t>
      </w:r>
      <w:bookmarkEnd w:id="1"/>
      <w:r w:rsidRPr="007B2FB2">
        <w:rPr>
          <w:rFonts w:cs="Times New Roman"/>
        </w:rPr>
        <w:t xml:space="preserve"> </w:t>
      </w:r>
    </w:p>
    <w:p w:rsidR="002909F3" w:rsidRPr="007B2FB2" w:rsidRDefault="002909F3" w:rsidP="002909F3">
      <w:pPr>
        <w:ind w:right="284" w:firstLine="851"/>
        <w:jc w:val="both"/>
        <w:rPr>
          <w:rFonts w:eastAsia="Times New Roman"/>
          <w:b/>
          <w:bCs/>
          <w:kern w:val="0"/>
          <w14:ligatures w14:val="none"/>
        </w:rPr>
      </w:pPr>
      <w:r w:rsidRPr="007B2FB2">
        <w:rPr>
          <w:rFonts w:eastAsia="Times New Roman"/>
          <w:b/>
          <w:bCs/>
          <w:kern w:val="0"/>
          <w14:ligatures w14:val="none"/>
        </w:rPr>
        <w:t>1.1. Теоретичний аналіз поняття та процесу адаптації дорослого у психологічній науці</w:t>
      </w:r>
    </w:p>
    <w:p w:rsidR="002909F3" w:rsidRPr="007B2FB2" w:rsidRDefault="002909F3" w:rsidP="002909F3">
      <w:pPr>
        <w:pStyle w:val="p1"/>
        <w:spacing w:line="360" w:lineRule="auto"/>
        <w:ind w:right="284" w:firstLine="851"/>
        <w:jc w:val="both"/>
      </w:pPr>
      <w:r w:rsidRPr="007B2FB2">
        <w:rPr>
          <w:color w:val="auto"/>
          <w:sz w:val="28"/>
          <w:szCs w:val="28"/>
          <w:lang w:eastAsia="en-US"/>
        </w:rPr>
        <w:t>Стан розвитку сучасної психології позначений зростанням інтересу до феномену пристосування особистості, що зумовлено високою мінливістю соціальної реальності та вимогою постійної перебудови життєвих стратегій індивіда</w:t>
      </w:r>
      <w:r w:rsidRPr="007B2FB2">
        <w:rPr>
          <w:sz w:val="28"/>
          <w:szCs w:val="28"/>
        </w:rPr>
        <w:t xml:space="preserve"> [60].</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психолого-соціальному дискурсі проблематика адаптації осмислювалася з різних позицій. Історично виокремлюють кілька провідних напрямів: біологічний (Ж.-Б. Ламарк), де адаптацію трактовано як еволюційне пристосування до середовища; фізіологічний (У. Кеннон; Г. Сельє), що зосереджується на нейровегетативних і ендокринних механізмах стрес-реакції та гомеостатичної рівноваги; соціокультурний (І.Г. Гердер), який описує входження індивіда у світ культурних норм і смислів; а також, власне, соціально-психологічний (Ж. Піаже; Г. Спенсер; Л. Філіпс; Т. Шибутані), що аналізує когнітивні та рольові механізми інтеграції в групи й інституції [31].</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 сучасному розумінні психологічна адаптація постає як багаторівнева транзакція «особистість–середовище», у межах якої відбувається не лише регуляція поведінки під нові умови, а й особистісне зростання. Її перебіг передбачає активну роботу свідомості, залучення емоційної регуляції, когнітивної переробки інформації, процесів оцінювання та вибору копінг-стратегій, що забезпечують відновлення суб’єктивної керованості та відчуття смислової узгодженості життєвого досвіду. </w:t>
      </w:r>
      <w:r w:rsidRPr="007B2FB2">
        <w:t>У науковому дискурсі окреслюють кілька ключових зрізів тлумачення адаптації [62].</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По-перше, її розуміють як процес поступового узгодження з новими умовами буття, що супроводжується перебудовою поведінкових репертуарів і трансформацією когнітивних схем.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По-друге, адаптацію розглядають як результат цього процесу – досягнення функціональної взаємодії індивіда з оточенням на певному рівні стабільності.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По-третє, вона постає як інтегральна властивість особистості, яка відбиває її спроможність ефективно пристосовуватися до різних контекстів життєдіяльності.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Поняття «адаптація» має комплексний зміст і застосовується у двох базових значеннях [64]: з одного боку, як опис поведінкових стратегій реагування на стресові події; з іншого – як підсумковий стан успішного пристосування (наприклад, входження до нового культурного простору в межах акультурації).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Емпіричні спостереження засвідчують, що індивіди обирають різні способи узгодження зі змінами, що зумовлює появу альтернативних теоретичних моделей і варіативних траєкторій подолання стресу. У прикладовій психології зазвичай виокремлюють три провідні стратегії адаптації [47], які диференціюються за патернами поведінки в період пристосування:</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проблемно-орієнтована (активне вирішення завдань, пошук ресурсів, планування);</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емоційно-орієнтована (регуляція афекту, переформатування значень, підтримувальні практики);</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уникнення/відсторонення (редукція контактів зі стресорами, тимчасова психологічна дистанція).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Застосування цих підходів у реальних умовах рідко буває «чистим»: дорослі особистості комбінують стратегії, змінюючи їх залежно від доступних ресурсів, вимог середовища та оцінки керованості ситуації.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дослідницькій традиції виокремлюють щонайменше три відмінні траєкторії адаптаційної поведінки дорослих вимушених мігрантів [58].</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«Пристосування» (accommodation/інтеграція). Індивід модифікує власні настанови, рольові сценарії та повсякденні звички відповідно до вимог нового середовища. Через корекцію когнітивних схем і емоційної </w:t>
      </w:r>
      <w:r w:rsidRPr="007B2FB2">
        <w:rPr>
          <w:rFonts w:eastAsia="Times New Roman"/>
          <w:kern w:val="0"/>
          <w14:ligatures w14:val="none"/>
        </w:rPr>
        <w:lastRenderedPageBreak/>
        <w:t>регуляції знижується внутрішня напруга, підвищується відповідність «особистість–контекст», формується відчуття узгодженості та прогнозованості взаємодій. Для цієї стратегії характерні когнітивне переосмислення (reappraisal), гнучкість ідентичності, опанування мовно-культурних норм, нарощування соціального капіталу.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«Боротьба» (primary control / середовищна модифікація). Суб’єкт зберігає звичний спосіб життя настільки, наскільки це можливо, і намагається змінювати умови під власні потреби. Поведінково це проявляється як агентність, відстоювання прав, пошук інституційних ресурсів, колективна дія, включення в громади діаспори та адвокаційні практики. Психологічно – це проблемно-орієнтований копінг, який підтримується високою самоефективністю, проактивністю та чіткими цілями.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«Відсторонення/відторгнення» (avoidance/withdrawal). Людина не приймає нову реальність, демонструє уникнення контактів і ригідність установок; типовими є фрустрація, зниження самоефективності, звуження соціальних зв’язків. У тривалій перспективі така траєкторія підвищує ризики депресивної симптоматики, ізоляції та маргіналізації, особливо за дефіциту підтримки й правової визначеності [11].</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Важливо підкреслити, що адаптація в психологічному сенсі – не разова подія, а тривалий транзакційний процес взаємного налаштування «я–середовище», у якому можливі поступові зміни як індивідуальних стратегій, так і контекстуальних умов [18]. Вибір і комбінація стратегій зумовлюються профілем особистісних ресурсів, характеристиками ситуації, обсягом соціальної підтримки та попереднім досвідом подолання криз. Одна й та сама людина може послідовно або паралельно застосовувати різні підходи залежно від домену життя і фази акультураційного процесу.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 процесі адаптації відбувається не лише узгодження індивіда з контекстом, а й трансформація самого контексту відповідно до потреб і цілей суб’єкта. Такий двобічний (транзакційний) характер підкреслює активну агентність особистості у взаємодії з середовищем: змінюючи </w:t>
      </w:r>
      <w:r w:rsidRPr="007B2FB2">
        <w:rPr>
          <w:rFonts w:eastAsia="Times New Roman"/>
          <w:kern w:val="0"/>
          <w14:ligatures w14:val="none"/>
        </w:rPr>
        <w:lastRenderedPageBreak/>
        <w:t>повсякденні практики, мережі підтримки та інституційні маршрути доступу до ресурсів, людина водночас переконфігурує «нішy» власного існування, добудовуючи соціально-культурні умови під власні можливості та обмеження.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Сучасне вживання поняття адаптація має витоки у природничих дисциплінах, насамперед в еволюційній біології: «адаптацією» позначають успадковані або поведінкові ознаки, що підвищують відповідність організму вимогам середовища та сприяють виживанню й репродуктивному успіху. Попри тривалі дискусії щодо точного дефініювання, консенсусною залишається ідея функціональної придатності ознак до умов існування [13].</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Концепт «культурної адаптації» пов’язують із працями Дж. Стюарда, який описав, як «культурні ядра» (локальні соціальні системи) узгоджуються з природним оточенням через способи господарювання та організацію життєзабезпечення [19]. В.Я. Бергер трактує адаптацію як розширення культурного репертуару – появу нових і вдосконалених способів взаємодії з довкіллям [64]. М. Деневан пропонує ширше поняття: культурна адаптація відповідає не лише на екологічні зміни, а й на демографічні, економічні та політичні зрушення, що розширює спектр стресорів, до яких пристосовуються людські системи [20].</w:t>
      </w:r>
    </w:p>
    <w:p w:rsidR="002909F3" w:rsidRPr="007B2FB2" w:rsidRDefault="002909F3" w:rsidP="002909F3">
      <w:pPr>
        <w:spacing w:after="0" w:line="360" w:lineRule="auto"/>
        <w:ind w:right="284" w:firstLine="851"/>
        <w:jc w:val="both"/>
      </w:pPr>
      <w:r w:rsidRPr="007B2FB2">
        <w:rPr>
          <w:rFonts w:eastAsia="Times New Roman"/>
          <w:kern w:val="0"/>
          <w14:ligatures w14:val="none"/>
        </w:rPr>
        <w:t xml:space="preserve">У соціально-психологічній перспективі адаптація тісно корелює з категоріями вразливості та адаптивної спроможності. Перша відображає чутливість системи (особистості, групи) до впливу стресорів, друга – потенціал до ефективної перебудови у відповідь на виклики. Адаптація постає як прояв адаптивної здатності, що знижує вразливість за рахунок мобілізації ресурсів і варіативності копінгу. Формування цієї здатності зумовлене синергією екологічних і соціальних чинників: структурою можливостей у середовищі, рівнем соціального капіталу, культурними нормами, політичними інститутами, економічними обмеженнями, а також індивідуальною чутливістю та гетерогенністю життєвих траєкторій. У підсумку адаптація розглядається як соціоекологічний процес, де взаємопов’язані рівні – від індивідуальних механізмів регуляції до </w:t>
      </w:r>
      <w:r w:rsidRPr="007B2FB2">
        <w:rPr>
          <w:rFonts w:eastAsia="Times New Roman"/>
          <w:kern w:val="0"/>
          <w14:ligatures w14:val="none"/>
        </w:rPr>
        <w:lastRenderedPageBreak/>
        <w:t>інституційних і культурних рамок – спільно визначають можливі траєкторії успішного пристосування [32].</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працях Б. Сміта та О. Піліфосової адаптивну здатність описано через ідеї порогів, «діапазонів подолання» та умов стійкого функціонування системи [60]. Їхній аналіз показує: більшість секторів і спільнот зазвичай справляються з типовими навантаженнями та помірними флуктуаціями, але демонструють підвищену вразливість, коли події виходять за межі звичного діапазону або перевищують наявні ресурси корекції. Іншими словами, екстремальні стресори оголюють структурні обмеження адаптаційних можливостей і можуть призводити до збоїв у відновленні.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 психологічної позиції адаптація – це процес досягнення оптимального person–environment fit: узгодження психічної діяльності та поведінкових проявів із вимогами контексту, що дає змогу задовольняти потреби, реалізовувати цілі та підтримувати соматичне й психічне благополуччя. Такий стан забезпечується завдяки поєднанню когнітивної переробки інформації, емоційної регуляції, вибору копінг-стратегій і корекції рольових сценаріїв відповідно до середовищних умов [37].</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 психології та соціології адаптацію дедалі частіше розглядають як механізм, що поєднує індивідуальний розвиток із процесами соціалізації: засвоєння норм, цінностей і рольових сценаріїв відбувається через постійне узгодження «я–контекст», яке водночас змінює і суб’єкта, і середовище. Стосовно часових меж існують дві провідні позиції: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а) безперервна адаптація як фоновий, хронічний процес мікроузгоджень у повсякденні;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б ситуативна (реактивна) адаптація, що різко активується у проблемних або кризових ситуаціях і не зводиться лише до конфлікту з оточенням [62].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Реадаптація – це процес поглибленої перебудови системи «особистість–діяльність–контекст» у відповідь на суттєві трансформації умов життя. Вона охоплює переорганізацію ціннісно-смислових конструктів, переформатування цілей і норм, корекцію мотиваційної сфери, </w:t>
      </w:r>
      <w:r w:rsidRPr="007B2FB2">
        <w:rPr>
          <w:rFonts w:eastAsia="Times New Roman"/>
          <w:kern w:val="0"/>
          <w14:ligatures w14:val="none"/>
        </w:rPr>
        <w:lastRenderedPageBreak/>
        <w:t>а також перегляд змісту й засобів діяльності. Якщо така перебудова не відбувається або блокується, формується дезадаптація – стійке порушення person–environment fit із ризиком афективної дестабілізації, ригідності установок, звуження соціальних зв’язків і виснаження ресурсів [22].</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Попри близькість понять, адаптація та реадаптація відрізняються глибиною і масштабом змін. Адаптація зазвичай включає часткову трансформацію окремих механізмів (копінг, емоційна регуляція, переоцінка значень) і помірне коригування рольових позицій. Реадаптація потребує системної реконфігурації – від оновлення життєвих смислів до переоснащення поведінкових репертуарів і соціальних практик [23].</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Процеси адаптації–дезадаптації–реадаптації мають циклічний і взаємопов’язаний характер. Дезадаптивні стани нерідко сигналізують про потребу в реадаптації: поверненні до функціонального рівня або конструюванні нової рівноваги через ресоціалізацію, перегляд ідентичності та мобілізацію ресурсів підтримки. Таким чином, розвиток особистості впродовж життєвого шляху можна описати як послідовність транзакційних налаштувань між вимогами середовища та внутрішніми можливостями суб’єкта, де безперервні мікрозміни і кризові стрибки утворюють єдину динамічну траєкторію.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Адаптивна здатність нервової системи та її стресостійкість не є сталою величиною. Діапазон подолання змінюється завдяки нейропластичності, накопиченню/виснаженню ресурсів і контекстуальним впливам; на нього істотно діють економічні, соціальні, політичні й інституційні умови. Зростання демографічного тиску чи поступова ресурсна деградація звужують межі ефективного реагування на стресори, підвищуючи ризик дезадаптації.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 підході Сердюк Л.З. та Ільєнко М.М. адаптація постає результатом транзакційної взаємодії організму з оточенням, що забезпечує оптимальний person–environment fit. Вона виконує функцію компенсаторного механізму: у нових умовах тимчасово заміщує звичні патерни поведінки </w:t>
      </w:r>
      <w:r w:rsidRPr="007B2FB2">
        <w:rPr>
          <w:rFonts w:eastAsia="Times New Roman"/>
          <w:kern w:val="0"/>
          <w14:ligatures w14:val="none"/>
        </w:rPr>
        <w:lastRenderedPageBreak/>
        <w:t>альтернативними стратегіями, створюючи умови для підтримання життєдіяльності та прояву індивідуальності в незнайомому середовищі [61].</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Адаптацію можна тлумачити як процес конструювання оптимальної відповідності між індивідом і контекстом. З огляду на сучасні виклики, особливої ваги набуває соціально-психологічна адаптація: опанування рольових функцій, набуття визначеного соціально-психологічного статусу та інтеграція у мережі взаємодії спільноти.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Структуру адаптаційного процесу доцільно розкладати на взаємопов’язані компоненти:</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Когнітивний – орієнтація в новій ситуації, оцінка вимог і можливостей, формування робочих схем інтерпретації;</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Емоційний – афективна реакція на зміни, регуляція напруги, вироблення ставлення до подій;</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Поведінковий – конкретні дії, копінг-тактики, рольові кроки, що забезпечують практичне пристосування [68].</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Варто також розглянути адаптаційний потенціал особистості. До його ядра входять нервово-психічна стійкість, адекватна самооцінка, відчуття й доступність соціальної підтримки, досвід конструктивної соціальної комунікації, а також морально-етична орієнтація, що структурує вибір стратегій і межі прийнятної поведінки. Саме конфігурація цих характеристик визначає широту діапазону подолання, швидкість переходу до нової рівноваги та ризики дезадаптивних траєкторій.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перебігу адаптації ключову роль відіграють механізми психологічного захисту та копінг-стратегії, що забезпечують регуляцію стресу, збереження суб’єктивного благополуччя та відновлення керованості ситуацією. Їхня результативність визначається ситуативною адекватністю: наскільки обрані способи (проблемно-орієнтований копінг, когнітивне переосмислення, пошук підтримки, тимчасове обмеження впливу стресора тощо) відповідають вимогам контексту та наявним ресурсам особистості [67]. Надмірна ригідність або хронічне використання малоефективних стратегій підвищують ризик дезадаптивних наслідків.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Сучасні емпіричні дані послідовно демонструють, що адаптація тісно інтегрована з особистісним розвитком і процесами самореалізації: успішне узгодження «особистість–середовище» створює умови для розкриття потенціалу, розширення репертуару поведінки та укріплення ідентичності, тоді як порушення адаптаційного балансу спричиняє деформації мотиваційно-ціннісної сфери, афективну дестабілізацію та інші психологічні ускладнення [27].</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ind w:right="284" w:firstLine="851"/>
        <w:rPr>
          <w:rFonts w:cs="Times New Roman"/>
        </w:rPr>
      </w:pPr>
      <w:bookmarkStart w:id="2" w:name="_Toc216029836"/>
      <w:r w:rsidRPr="007B2FB2">
        <w:rPr>
          <w:rFonts w:cs="Times New Roman"/>
        </w:rPr>
        <w:t>1.2. Форми адаптації дорослих та їх роль у соціально-психологічному житті особистості</w:t>
      </w:r>
      <w:bookmarkEnd w:id="2"/>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Форми адаптації в сучасній психології. У науковому дискурсі розрізняють кілька взаємодоповнювальних типів пристосування, кожен із яких виконує специфічні функції в життєдіяльності людини.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Біологічна (фізіологічна) адаптація. Йдеться про зміни на рівні нейроендокринних і вегетативних систем, що забезпечують підтримання гомеостазу та алостазу у відповідь на зовнішні впливи й стресори. Перебудова реактивності серцево-судинної, дихальної, гормональної регуляції формує «профіль» витривалості організму до навантажень і сприяє збереженню функціональної рівноваги [69].</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Психологічна адаптація. Це відновлення психічної рівноваги у нових обставинах шляхом реконфігурації мотиваційної сфери, звичних сценаріїв поведінки, установок і рис, а також добору адекватних копінг-стратегій і механізмів психологічного захисту. Успішне узгодження «особистість–контекст» підтримує суб’єктивне благополуччя, зменшує напруження та підвищує відчуття контрольованості ситуації. Водночас характер і траєкторія такої адаптації значною мірою визначаються нормативними очікуваннями та вимогами соціального оточення.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Хронічна дія стресорів без достатнього відновлення призводить до зниження нервово-психічної стійкості, емоційного виснаження та порушення person–environment fit. Це підвищує імовірність дезадаптивних </w:t>
      </w:r>
      <w:r w:rsidRPr="007B2FB2">
        <w:rPr>
          <w:rFonts w:eastAsia="Times New Roman"/>
          <w:kern w:val="0"/>
          <w14:ligatures w14:val="none"/>
        </w:rPr>
        <w:lastRenderedPageBreak/>
        <w:t>патернів (уникнення, ригідність, звуження соціальних контактів) і потребує цілеспрямованих інтервенцій підтримки.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Ефективними зарекомендували себе методи, що поєднують вербальні та невербальні формати роботи:</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Групові дискусії й тренінги соціальних навичок – для розширення репертуару взаємодії та посилення соціальної підтримки.</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Комунікативні практики (рефлексивне слухання, рольові репетиції, навчання асертивності) – для корекції міжособистісних патернів.</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Невербальні підходи: арт-терапія, музикотерапія, бібліотерапія – як засоби емоційної регуляції, символізації переживань і переробки травматичного досвіду.</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Техніки модифікації поведінки (поведінкові експерименти, самоконтроль, системи підкріплення) – для стабілізації корисних звичок і поступової зміни середовищних тригерів.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Біологічна та психологічна адаптації утворюють єдину динамічну систему: фізіологічні механізми забезпечують ресурсну базу, тоді як психологічні процеси – гнучке налаштування мотивації, емоцій і поведінки під вимоги середовища, зберігаючи психічне здоров’я та внутрішню узгодженість у мінливих життєвих умовах.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Соціальна адаптація – це включення індивіда в новий соціальний контекст через інтеріоризацію локальних норм, рольових очікувань і ціннісних орієнтацій. У цьому процесі вибудовуються свіжі мережі взаємодії, формується соціальний капітал, відбувається входження до референтних груп і поступова інтеграція в спільноту [36].</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Професійна адаптація охоплює організаційну соціалізацію: опанування трудових практик і технологій, засвоєння корпоративних правил, прийняття етики професійної спільноти, а також налагодження кооперації в колективі. Її результатом є узгодження індивідуальних компетенцій із вимогами посади та культурою організації [42].</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Інформаційна адаптація у медіацентрованому світі описує те, як людина відбирає, інтерпретує й застосовує потоки даних для ефективного </w:t>
      </w:r>
      <w:r w:rsidRPr="007B2FB2">
        <w:rPr>
          <w:rFonts w:eastAsia="Times New Roman"/>
          <w:kern w:val="0"/>
          <w14:ligatures w14:val="none"/>
        </w:rPr>
        <w:lastRenderedPageBreak/>
        <w:t>функціонування [4]. Мас-медіа здатні як підтримувати орієнтацію в середовищі, так і посилювати дезорієнтацію; тому критичне мислення, медіаграмотність і «психологічна інокуляція» проти маніпулятивних впливів стають ключовими буферами, що знижують уразливість свідомості до деструктивних меседжів.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Соціально-економічна адаптація пов’язана з реакцією на структурні зміни ринку та інституційні зсуви. Вона вимагає когнітивної перебудови установок, переосмислення професійних і життєвих стратегій, оновлення навичок. Водночас інформаційні перевантаження, економічна турбулентність і невизначеність можуть провокувати соціальну дезадаптацію навіть у суб’єктів із високим потенціалом активності – зокрема, коли бракує підтримки, ресурсів або стратегій опанування [15].</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Огляд емпіричних спостережень вказує, що орієнтація на пасивне отримання підтримки корелює зі зниженням економічної активності та підприємницької ініціативи [</w:t>
      </w:r>
      <w:r w:rsidRPr="007B2FB2">
        <w:t>65</w:t>
      </w:r>
      <w:r w:rsidRPr="007B2FB2">
        <w:rPr>
          <w:rFonts w:eastAsia="Times New Roman"/>
          <w:kern w:val="0"/>
          <w14:ligatures w14:val="none"/>
        </w:rPr>
        <w:t>]. За цієї установки посилюються зовнішній локус контролю, уникнення відповідальності та залежні патерни поведінки, що ускладнює функціонування в ринковому середовищі з високими вимогами до саморегуляції, ризик-менеджменту та проактивності. Особливо вразливою є група осіб із проявами соціальної незрілості (ригідність установок, низька толерантність до невизначеності, слабка самостійність у прийнятті рішень), яким складно окреслити життєві ролі у контексті суспільства, зорієнтованого на відповідальну агентність.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Культурна адаптація описує процес входження у нове культурне поле через інтеріоризацію норм, символів, традицій і цінностей, необхідних для ефективної міжкультурної взаємодії. Вона забезпечує смислову безперервність досвіду, зменшує акультураційний стрес і підтримує відчуття належності.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 життєвому циклі різні форми адаптації – соціальна, професійна, психологічна, культурна – утворюють взаємопов’язану систему. Успішність у одній підсистемі підсилює інші: наприклад, інтеграція в локальні спільноти полегшує входження у професійні мережі; натомість відновлена </w:t>
      </w:r>
      <w:r w:rsidRPr="007B2FB2">
        <w:rPr>
          <w:rFonts w:eastAsia="Times New Roman"/>
          <w:kern w:val="0"/>
          <w14:ligatures w14:val="none"/>
        </w:rPr>
        <w:lastRenderedPageBreak/>
        <w:t>психічна рівновага створює підґрунтя для засвоєння нових культурних зразків і комунікативних практик. Таким чином, адаптаційні процеси слугують базою психологічного благополуччя, соціальної інтеграції, професійної самореалізації та особистісного розвитку, дозволяючи ефективно діяти у мінливому середовищі без втрати індивідуальної ідентичності та стійкості.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Взаємодія різних форм пристосування безпосередньо впливає на конструювання життєвої стратегії: узгоджені зміни у психологічній, соціальній, професійній та культурній площинах створюють підґрунтя для самореалізації, досягнення довгострокових цілей і збереження психологічного комфорту. Йдеться не про пасивне підпорядкування вимогам середовища, а про активну агентність – творчу взаємодію з контекстом, ініціювання змін і розширення простору можливостей суб’єкта.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Кожний різновид адаптації має власні детермінанти й часову динаміку: когнітивне переосмислення, емоційна регуляція, рольова перебудова та поведінкові рутині формують різні траєкторії входження у нові умови. Знання цієї специфіки дозволяє точніше вибудовувати психологічний супровід у періоди змін і криз, проєктувати програми підтримки та своєчасно запобігати дезадаптації [24].</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Типи психологічної адаптації (за даними Дж. Беррі). Дослідження показують, що варіанти пристосування корелюють із пластичністю нейродинамічних процесів – високою, середньою або низькою [38]. Особи з більшою гнучкістю нервової системи, емоційною стабільністю та збереженою працездатністю легше переносять зміни: ці характеристики підтримують фізіологічне узгодження на початкових етапах, а згодом стають основою повноцінної психологічної адаптації. Висока пластичність полегшує перемикання між стратегіями копінгу, підвищує толерантність до невизначеності та сприяє відновленню суб’єктивного контролю над подіями.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Аналіз функціонування осіб із високою пластичністю засвідчує специфіку їхніх міжособистісних відносин: провідну роль відіграє </w:t>
      </w:r>
      <w:r w:rsidRPr="007B2FB2">
        <w:rPr>
          <w:rFonts w:eastAsia="Times New Roman"/>
          <w:kern w:val="0"/>
          <w14:ligatures w14:val="none"/>
        </w:rPr>
        <w:lastRenderedPageBreak/>
        <w:t>впевненість у собі, що оформлюється в прагненні до лідерства. Для реалізації цієї мети такі індивіди зазвичай працелюбні, відкриті до нових контактів і готові підтримувати тих, хто поділяє їхні оновлені цінності та погляди. Водночас підвищена самооцінка може зумовлювати специфічну конфліктну поведінку: уміння варіювати тактики у напружених ситуаціях, об’єднуватися з іншими для захисту спільних орієнтирів, змагатися та впливати на поведінку членів групи, інколи спонукаючи їх до більш жорстких адаптаційних дій. За умов зіткнення двох тенденцій – прагнення до адаптивної поведінки та підтримання оптимального функціонального стану організму – друга виявляється виразнішою у високопластичних осіб, ніж у людей із середньою чи низькою пластичністю; це свідчить, що в основі адаптаційних конфліктів нерідко лежать конфлікти інтересів. Характерною також є їхня соціальна поведінка: схильність брати відповідальність і реалізовувати лідерські якості; при цьому у конфігурації «я–колектив» часто пріоритет надається власному «я», що й визначає міру узгодження з груповими нормами.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Дослідження адаптаційних процесів у тривалих антарктичних місіях, проведені М. Байзером, окреслили специфіку пристосування до поєднання суворих природних умов із соціальними детермінантами – ізоляцією, монотонністю повсякдення та обмеженням звичних потреб. Показано, що в учасників із низьким рівнем адаптивності зростає вірогідність невротичних проявів, погіршується якість виконання завдань і знижується стабільність функціонування. Дані, отримані у специфічних контекстах – антарктичні експедиції та високогірні умови – за участю здорових людей в ізольованих бригадах, підкреслюють значущість поточного психічного стану та особистісних характеристик не лише для пристосування до нових вимог, а й для здатності до свідомого керування власним функціонуванням через механізми біологічного зворотного зв’язку.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Доцільно розглядати культуру й суспільство як складні адаптивні системи, у яких процес пристосування є не зовнішнім додатком, а внутрішньою характеристикою цілісності. У межах системного аналізу </w:t>
      </w:r>
      <w:r w:rsidRPr="007B2FB2">
        <w:rPr>
          <w:rFonts w:eastAsia="Times New Roman"/>
          <w:kern w:val="0"/>
          <w14:ligatures w14:val="none"/>
        </w:rPr>
        <w:lastRenderedPageBreak/>
        <w:t>можна окреслити кілька підтипів: адаптивні системи, що змінюють власну конфігурацію відповідно до потреб і регулюють функціонування за допомогою зворотних зв’язків; адаптовані системи, які досягли стану відносної узгодженості з умовами; та адаптаційні системи як локальні мікросередовища, через які великі системи реалізують процеси пристосування та їх підтримку у часі. У цьому ж концептуальному полі М.М. Слюсаревський пропонує триєдину рамку соціальної адаптації: пристосовуваність як властивість живого організму, пристосування як процесуальний механізм і пристосованість як підсумковий стан або зовнішній поведінковий прояв [64].</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контексті вимушеної міграції ключовим індивідуальним чинником постає стресостійкість – здатність витримувати інтенсивні негативні емоційні впливи та зберігати відносну стабільність психічних реакцій за наявності численних стресорів. Високий її рівень допомагає підтримувати психічне й соматичне здоров’я у режимі постійних змін, протидіяти психотравмувальним наслідкам війни та утримувати працездатність у ході входження в нове середовище. Поруч із цим виокремлюється адаптивність як показник гнучкості: готовність швидко опановувати соціокультурні норми, діяти ефективно в незнайомих обставинах, бути відкритим до нового досвіду та водночас зберігати емоційну рівновагу при зміні усталених життєвих практик. Саме поєднання стресостійкості й адаптивності формує ресурсний профіль особистості, який визначає траєкторію й темп соціально-психологічної інтеграції у приймаючому суспільстві.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Важливою детермінантою перебігу адаптації виступає тривожність, причому доцільно розрізняти ситуативну тривожність як реакцію на міграційні стресори та особистісну тривожність як відносно стабільну диспозицію. Підвищені показники обох вимірів уповільнюють адаптаційні процеси, супроводжуються соматоформними проявами (напруження, вегетативні симптоми, порушення сну) й потребують спеціально організованої психологічної підтримки біженців. Окремим ризиковим чинником є депресивна симптоматика: її наявність знижує мотиваційну </w:t>
      </w:r>
      <w:r w:rsidRPr="007B2FB2">
        <w:rPr>
          <w:rFonts w:eastAsia="Times New Roman"/>
          <w:kern w:val="0"/>
          <w14:ligatures w14:val="none"/>
        </w:rPr>
        <w:lastRenderedPageBreak/>
        <w:t>залученість до змін і загальну поведенкову активність. В умовах вимушеної міграції депресивні стани можуть посилюватися внаслідок втрати звичного укладу, розриву соціальних зв’язків і перерваної професійної реалізації, що створює додаткові бар’єри для успішної інтеграції.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Зазначені індивідуально-психологічні характеристики перебувають у взаємодії: вища стресостійкість потенційно знижує рівень тривожності й зменшує імовірність депресивних розладів, тоді як достатня адаптивність (гнучкість установок, готовність до нового досвіду) полегшує подолання негативних психічних станів. Разом із тим вираженість цих параметрів варіює між людьми, тому під час надання допомоги вимушено переміщеним особам необхідно враховувати індивідуальні відмінності та можливості цільової психологічної корекції з урахуванням конкретного життєвого контексту.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 структурі індивідуально-психологічних властивостей тривожність виокремлюють у двох базових формах. Ситуативна тривожність постає як безпосередня реакція на міграційні стресори – необхідність швидких рішень, невизначеність майбутнього, мовні бар’єри, культурні розбіжності – й відображає гостре підвищення напруги у відповідь на зовнішні вимоги. Особистісна (трансситуативна) тривожність, будучи відносно стабільною диспозицією, у контексті вимушеного переселення часто посилюється та проявляється персистентним відчуттям небезпеки, надмірним непокоєм, труднощами концентрації, порушеннями сну; типові соматичні кореляти (головний біль, втомлюваність, м’язова напруга) додатково ускладнюють перебіг адаптації.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Поряд із цим депресивна симптоматика у біженців має специфічний контекст: її діапазон варіює від легких проявів до клінічно значущих станів і включає пригнічений настрій, депривацію сну та апетиту, почуття безнадії й безпорадності. Для вимушено переміщених осіб депресивні стани тісно пов’язані з травматичним досвідом війни, втратою дому та соціальних зв’язків, що відбивається у зниженій мотивації до пристосування, тенденції </w:t>
      </w:r>
      <w:r w:rsidRPr="007B2FB2">
        <w:rPr>
          <w:rFonts w:eastAsia="Times New Roman"/>
          <w:kern w:val="0"/>
          <w14:ligatures w14:val="none"/>
        </w:rPr>
        <w:lastRenderedPageBreak/>
        <w:t xml:space="preserve">до ізоляції та труднощах у вибудовуванні нових контактів у приймаючому середовищі.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Між рівнями тривожності та депресії спостерігається тісний взаємозв’язок: затяжні тривожні стани потенційно ведуть до депресивного зниження, тоді як депресія часто супроводжується підвищеною тривожністю, формуючи замкнене коло, що значно ускладнює інтеграцію та потребує професійного втручання. Ключового значення набувають своєчасна діагностика та адресна психологічна підтримка, що може поєднувати індивідуальне консультування і групові формати роботи [27].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Розуміння цих особливостей дозволяє конструювати цільові програми супроводу, спрямовані на редукцію тривоги й депресії та підвищення загального психологічного благополуччя в процесі адаптації до нового соціокультурного середовища.</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ind w:right="284" w:firstLine="851"/>
        <w:rPr>
          <w:rFonts w:cs="Times New Roman"/>
        </w:rPr>
      </w:pPr>
      <w:bookmarkStart w:id="3" w:name="_Toc216029837"/>
      <w:r w:rsidRPr="007B2FB2">
        <w:rPr>
          <w:rFonts w:cs="Times New Roman"/>
        </w:rPr>
        <w:t>1.3. Особливості процесу адаптації дорослих в умовах вимушеного переміщення.</w:t>
      </w:r>
      <w:bookmarkEnd w:id="3"/>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Проблематика соціально-психологічної адаптації вимушено переміщених осіб посіла помітне місце в українському науковому дискурсі: її розробляли Ю.І. Артюх [54], О.М. Следь [63], О.Є. Блинова [</w:t>
      </w:r>
      <w:r w:rsidRPr="007B2FB2">
        <w:rPr>
          <w:color w:val="444444"/>
        </w:rPr>
        <w:t>66</w:t>
      </w:r>
      <w:r w:rsidRPr="007B2FB2">
        <w:rPr>
          <w:rFonts w:eastAsia="Times New Roman"/>
          <w:kern w:val="0"/>
          <w14:ligatures w14:val="none"/>
        </w:rPr>
        <w:t>] та інші автори, зосереджуючи увагу переважно на внутрішньому переміщенні як специфічному полі соціальної інтеграції та ресоціалізації. Для коректного аналізу адаптаційних траєкторій дорослих доцільно попередньо уточнити поняттєвий апарат і межі базових термінів.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Вимушена міграція у загальному значенні – це постійна або тимчасова зміна місця проживання, зумовлена факторами, що не контролюються індивідом, і здійснювана всупереч його волі: стихійні лиха, екологічні катастрофи, техногенні аварії, воєнні дії, політичні переслідування тощо [</w:t>
      </w:r>
      <w:r w:rsidRPr="007B2FB2">
        <w:t>55</w:t>
      </w:r>
      <w:r w:rsidRPr="007B2FB2">
        <w:rPr>
          <w:rFonts w:eastAsia="Times New Roman"/>
          <w:kern w:val="0"/>
          <w14:ligatures w14:val="none"/>
        </w:rPr>
        <w:t xml:space="preserve">]. У вужчому ракурсі йдеться про переміщення з метою пошуку безпеки та притулку. Поняття «вимушений переселенець» позначає громадянина, який змінив місце проживання через застосування до нього або членів родини насильства, інші форми переслідування чи реальну </w:t>
      </w:r>
      <w:r w:rsidRPr="007B2FB2">
        <w:rPr>
          <w:rFonts w:eastAsia="Times New Roman"/>
          <w:kern w:val="0"/>
          <w14:ligatures w14:val="none"/>
        </w:rPr>
        <w:lastRenderedPageBreak/>
        <w:t>загрозу переслідування за расовою або національною ознакою [</w:t>
      </w:r>
      <w:r w:rsidRPr="007B2FB2">
        <w:t>16</w:t>
      </w:r>
      <w:r w:rsidRPr="007B2FB2">
        <w:rPr>
          <w:rFonts w:eastAsia="Times New Roman"/>
          <w:kern w:val="0"/>
          <w14:ligatures w14:val="none"/>
        </w:rPr>
        <w:t>]. Термін «біженець» має більш специфічний правовий зміст: це особа, яка змушена залишити країну походження через обґрунтовані побоювання переслідувань і не може розраховувати на захист своєї держави чи повернення до неї [21]. Таким чином, вимушена міграція описує процес переміщення, тоді як «вимушений переселенець» і «біженець» фіксують відмінні правові статуси носіїв цього досвіду.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Ключовою рисою феномена є вимушеність, тобто дефіцит позитивної мотивації до релокації й радикальна зміна умов життєдіяльності, коли повсякденні практики стають неможливими або виникає пряма загроза безпеці без перспектив швидкого поліпшення. Вимушене переміщення постає як наслідок порушення фундаментальних прав людини й громадянина, задекларованих у правових документах; відповідно, на перший план виходять базові гарантії: право на безпечне середовище, доступ до медичної допомоги, а також можливість вільного сповідання релігійних і політичних переконань без примусу та дискримінаційних обмежень. У соціально-психологічному вимірі ці визначення задають рамку аналізу адаптації дорослих до нових соціокультурних контекстів, окреслюючи вихідні умови, в яких формуються їхні стратегії подолання, механізми саморегуляції та маршрути інтеграції.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Дослідники одностайно зараховують вимушено переміщених осіб до вразливих категорій населення: різка зміна життєвого укладу, незвичні соціокультурні умови й дефіцит передбачуваності породжують підвищений психологічний дискомфорт упродовж періоду входження в нове середовище.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Емпіричні спостереження Ю.І. Артюха вказують на принципову розбіжність адаптаційних траєкторій за умов добровільної та вимушеної міграції [25]. У разі добровільної релокації зазвичай формується первинна позитивна установка щодо нових обставин: спочатку відбувається адаптація свідомості, а вже потім – узгодження поведінки з оновленими уявленнями. </w:t>
      </w:r>
      <w:r w:rsidRPr="007B2FB2">
        <w:rPr>
          <w:rFonts w:eastAsia="Times New Roman"/>
          <w:kern w:val="0"/>
          <w14:ligatures w14:val="none"/>
        </w:rPr>
        <w:lastRenderedPageBreak/>
        <w:t xml:space="preserve">Альтернативний шлях – поступова корекція поведінкових стандартів із відтермінованим осмисленням контексту.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 умов вимушеного переселення стартовим фоном часто стає негативна установка на освоєння нової реальності; саме крізь цю когнітивно-емоційну призму вибудовується первинний поведінковий репертуар у незнайомому соціальному полі. Отже, добровільність/вимушеність як початкова умова задає вектор адаптаційних стратегій і суттєво впливає на ймовірність успішного пристосування.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До пояснення динаміки адаптації вимушених переселенців долучається модель, запропонована В.І. Надгарою [</w:t>
      </w:r>
      <w:r w:rsidRPr="007B2FB2">
        <w:rPr>
          <w:color w:val="333333"/>
          <w:shd w:val="clear" w:color="auto" w:fill="FFFFFF"/>
        </w:rPr>
        <w:t>17</w:t>
      </w:r>
      <w:r w:rsidRPr="007B2FB2">
        <w:rPr>
          <w:rFonts w:eastAsia="Times New Roman"/>
          <w:kern w:val="0"/>
          <w14:ligatures w14:val="none"/>
        </w:rPr>
        <w:t>]. В її основі лежить припущення про U-подібну криву, яка описує послідовність із п’яти етапів:</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Початковий оптимізм: фаза підвищених очікувань і надій щодо майбутнього.</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Наростання негативного впливу середовища: зіткнення з бар’єрами й невідповідностями, що актуалізує депресивні переживання та розчарування.</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Психосоматична вразливість: поява психосоматичних розладів і переживання безпорадності як наслідок тривалого напруження.</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Повернення до оптимізму: часткове відновлення позитивного афективного тону, зростання задоволеності та відчуття інтегрованості у нові умови.</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Завершена адаптація: досягнення відносно стабільного person–environment fit і усталення повсякденних практик у приймаючому середовищі.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Таким чином, поєднання початкової установки (позитивної чи негативної) та фазної динаміки U-кривої окреслює не лише психологічну «карту» переживань, а й практичні орієнтири для підтримки дорослих у процесі вимушеної адаптації: на ранніх етапах – робота з установками й очікуваннями, у «нижній точці» кривої – зниження дистресу та психосоматичного навантаження, на підсумкових фазах – закріплення інтеграційних досягнень.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Теоретична частина U-подібної динаміки враховує і зворотні траєкторії: частина переселенців, для яких нове середовище виявилося надто дисонантним, обирає репатріацію. Повернення, однак, не знімає адаптаційних викликів: люди знову проходять етапи реадаптації з типовою фазністю емоційних і поведінкових змін за принципом тієї ж U-кривої, оскільки «домівка», до якої вони вертаються, уже не тотожна попередньому досвіду.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Релевантним є поділ, запропонований Л.Л. Борисенко, на позитивну та негативну соціальну адаптацію [35]. Позитивна траєкторія виявляється у здатності вибудовувати нові соціальні зв’язки, брати участь у житті приймаючої громади, підтримувати психічне та соматичне здоров’я, ефективно комунікувати з представниками іншої культури, водночас зберігаючи особистісну цілісність. За такого перебігу можливе не лише утримання, а й підвищення соціального статусу, що дозволяє повніше задовольняти життєві потреби. Натомість негативна адаптація супроводжується статусною втратою: індивід утримується в новому середовищі переважно завдяки зовнішній допомозі, що формує залежні патерни, посилює уразливість і продукує витрати для приймаючого суспільства.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Подальший перебіг соціальної інтеграції може реалізовуватися у двох базових режимах – активному та пасивно-конформному. В активному форматі індивід прагне моделювати середовище під власні цілі: ініціює нові форми взаємодії, входить у місцеві мережі, впливає на практики та неформальні норми. Пасивний (конформний) режим передбачає мінімалістське узгодження з наявним порядком речей, коли основним стає прийняття локальних правил із мінімальною трансформацією власних установок.</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Незалежно від юридичної категорії мігранта, першочерговим викликом у приймаючому суспільстві є забезпечення матеріальної бази – зазвичай через включення в ринок праці. Відтак професійна адаптація стає структурною частиною загального процесу: опанування вимог посади, </w:t>
      </w:r>
      <w:r w:rsidRPr="007B2FB2">
        <w:rPr>
          <w:rFonts w:eastAsia="Times New Roman"/>
          <w:kern w:val="0"/>
          <w14:ligatures w14:val="none"/>
        </w:rPr>
        <w:lastRenderedPageBreak/>
        <w:t>формування рольових очікувань у колективі, засвоєння етики й процедур конкретної організації визначають не лише економічну самостійність, а й відчуття належності.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Особливу вагу має міжкультурна взаємодія. Вона вимагає переналаштування ціннісних орієнтацій, корекції поведінкових сценаріїв і соціальних установок, що особливо виразно проявляється у випадках міжнародної мобільності, коли людина потрапляє в інше етнокультурне та нормативне поле. На рівні соціально-психологічної адаптації визначальним стає готовність до організації повсякденного життя у новому середовищі: поступове входження у локальні спільноти, знайомство з традиціями, нормами й правилами, критичне прийняття або відхилення певних практик – усе це формує траєкторії інтеграції.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Паралельно відбувається психологічне узгодження, що спирається на механізми рефлексії, ідентифікації, емпатійного розуміння та соціального зворотного зв’язку [50]. Саме їхня робота забезпечує переробку досвіду, корекцію уявлень про себе та інших, а також добір адекватних копінг-стратегій. За умов збереженого нервово-психічного здоров’я та базової емоційної стабільності адаптація відбувається швидше і менш травматично: людина легше входить у нові комунікативні мережі, ефективніше опановує правила взаємодії й демонструє більшу поведенкову гнучкість у відповідь на вимоги соціокультурного контексту.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Подальше розрізнення станів адаптації/дезадаптації доцільно здійснювати за такими індикаторами, як життєва позиція, інтенсивність негативного афекту та якість соціальної взаємодії. Активна життєва позиція підсилює відчуття самоефективності, знижує тривожність і негативні емоції, що полегшує входження у нове середовище, сприяє збереженню мережі взаємопідтримки та відновленню звичних життєвих практик. Водночас оптимізація адаптаційного процесу потребує узгоджених рішень у інформаційному, правовому, політичному, соціокультурному та психологічному вимірах: саме в психологічній площині часто виникають несприятливі стани – агресивність, тривожність, фрустрація, неефективна </w:t>
      </w:r>
      <w:r w:rsidRPr="007B2FB2">
        <w:rPr>
          <w:rFonts w:eastAsia="Times New Roman"/>
          <w:kern w:val="0"/>
          <w14:ligatures w14:val="none"/>
        </w:rPr>
        <w:lastRenderedPageBreak/>
        <w:t>самооцінка, депресивні прояви – які можуть виконувати функцію тимчасових захисних механізмів, однак у перспективі вимагають подолання задля досягнення соціального й професійного статусу та відновлення ефективної комунікації.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межах українського дослідницького поля виокремлюють три групи чинників, що визначають успішність адаптації вимушено переміщених осіб.</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По-перше, індивідуально-психологічні: за спостереженнями О. Блинової, провідним предиктором є стресостійкість, яка підтримує психологічну рівновагу в складних обставинах, зменшує ризик розладів і підвищує результативність подолання викликів періоду адаптації [</w:t>
      </w:r>
      <w:r w:rsidRPr="007B2FB2">
        <w:rPr>
          <w:szCs w:val="32"/>
        </w:rPr>
        <w:t>43</w:t>
      </w:r>
      <w:r w:rsidRPr="007B2FB2">
        <w:rPr>
          <w:rFonts w:eastAsia="Times New Roman"/>
          <w:kern w:val="0"/>
          <w14:ligatures w14:val="none"/>
        </w:rPr>
        <w:t>]. У фокусі також адаптивність як базова характеристика: A. Бреус показує, що вищий її рівень пов’язаний зі швидшим входженням у нові умови, легшим налагодженням контактів і конструктивним вирішенням побутових завдань [</w:t>
      </w:r>
      <w:r w:rsidRPr="007B2FB2">
        <w:rPr>
          <w:szCs w:val="32"/>
        </w:rPr>
        <w:t>48</w:t>
      </w:r>
      <w:r w:rsidRPr="007B2FB2">
        <w:rPr>
          <w:rFonts w:eastAsia="Times New Roman"/>
          <w:kern w:val="0"/>
          <w14:ligatures w14:val="none"/>
        </w:rPr>
        <w:t>].</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По-друге, соціально-демографічні: за даними Л. Гуменюк, вік модерує темп і траєкторію пристосування – молодші особи швидше опановують мову та засвоюють локальні норми [53]; водночас, як показує Ю. Жданович, рівень освіти суттєво розширює можливості професійної реалізації та соціальної інтеграції [28]. Окремо підкреслюється амбівалентна роль сім’ї: з одного боку, вона створює ресурс емоційної підтримки й стабільності; з іншого – ускладнює адаптацію потребою синхронно вирішувати завдання дітей і літніх родичів, що підвищує навантаження на суб’єкта й вимагає додаткової координації.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По-третє, зовнішні умови приймаючого середовища: М.М. Слюсаревський та О.Є. Блинова відзначають вирішальну роль соціальної підтримки (громада, діаспори), можливостей працевлаштування та загального ставлення місцевих мешканців до мігрантів [</w:t>
      </w:r>
      <w:r w:rsidRPr="007B2FB2">
        <w:t>33</w:t>
      </w:r>
      <w:r w:rsidRPr="007B2FB2">
        <w:rPr>
          <w:rFonts w:eastAsia="Times New Roman"/>
          <w:kern w:val="0"/>
          <w14:ligatures w14:val="none"/>
        </w:rPr>
        <w:t xml:space="preserve">]. Позитивні установки приймаючої спільноти й доступні канали підтримки прискорюють інтеграцію та знижують рівень стресу; суттєвими </w:t>
      </w:r>
      <w:r w:rsidRPr="007B2FB2">
        <w:rPr>
          <w:rFonts w:eastAsia="Times New Roman"/>
          <w:kern w:val="0"/>
          <w14:ligatures w14:val="none"/>
        </w:rPr>
        <w:lastRenderedPageBreak/>
        <w:t>провайдерами такого середовища виступають соціальні мережі та громадські організації, що створюють «мости» до ресурсів і включеності.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Успішність адаптації визначається динамічною взаємодією особистісних ресурсів, соціально-демографічних параметрів та структурно-культурних характеристик приймаючого середовища. Їхній вплив не є ізольованим: фактори взаємно посилюють або послаблюють дію один одного, формуючи траєкторії, які нерідко супроводжуються епізодами фрустрації, депресивного зниження чи реактивної агресії. Для підтримки дорослих у цих умовах застосовують індивідуальне психологічне консультування та групові тренінги, орієнтовані на розвиток стресостійкості, адаптивності, комунікативної компетентності й розширення репертуару конструктивних копінг-стратегій – із прицілом на відновлення життєвої самоорганізації та сталу інтеграцію в нове соціокультурне середовище.</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ind w:right="284" w:firstLine="851"/>
        <w:rPr>
          <w:rFonts w:eastAsia="Times New Roman" w:cs="Times New Roman"/>
        </w:rPr>
      </w:pPr>
      <w:bookmarkStart w:id="4" w:name="_Toc216029838"/>
      <w:r w:rsidRPr="007B2FB2">
        <w:rPr>
          <w:rFonts w:eastAsia="Times New Roman" w:cs="Times New Roman"/>
        </w:rPr>
        <w:t>Висновки до першого розділу.</w:t>
      </w:r>
      <w:bookmarkEnd w:id="4"/>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Узагальнення опрацьованої літератури та концептуальних підходів дає підстави розглядати адаптацію дорослої особистості як багаторівневу транзакцію «індивід–середовище», у межах якої відбуваються взаємні зміни суб’єкта й контексту. У класичних і сучасних теоріях виокремлено кілька епістемологічних ліній – біологічну, фізіологічну, соціокультурну та соціально-психологічну, – які, попри різну фокусну оптику, сходяться на ідеї функціональної відповідності як цільового результату процесу.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Вимушене переміщення радикально ускладнює цей процес, оскільки містить компонент примусу, різко звужує простір передбачуваності та руйнує усталені життєві практики. Саме «вимушеність» – дефіцит позитивної мотивації до релокації при одночасній загрозі базовій безпеці – формує специфічний профіль ризиків і вразливостей дорослих мігрантів. На цьому тлі правовий статус фіксує не лише юридичні гарантії, а й рамки доступу до ресурсів, які модулюють адаптаційну траєкторію.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Доказово показано, що дорослі змінюють стратегії залежно від ресурсів і фаз процесу: проблемно-орієнтовані, емоційно-орієнтовані та уникальні (avoidance) тактики реалізуються у різних поєднаннях і різній часовій послідовності. У моделі U-подібної динаміки адаптації відображено типову афективно-поведенкову криву входження в нове середовище; при цьому те ж саме правило діє і для реадаптації після повернення. Відтак методологічно виправданим є циклічне бачення континууму «адаптація – дезадаптація – реадаптація» як послідовності налаштувань, у яких епізоди порушення рівноваги часто сигналізують про потребу глибшої реконфігурації ціннісно-смислової та рольової систем.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На індивідуальному рівні ядро адаптаційного потенціалу формують стресостійкість, адаптивність, адекватна самооцінка, доступ до соціальної підтримки, морально-етичні орієнтації та досвід конструктивної комунікації. Ключовими клініко-психологічними предикторами ризику є тривожність та депресивна симптоматика, що утворюють взаємопідсилювальне «замкнене коло» і потребують своєчасної діагностики та цільових інтервенцій.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Труднощі соціально-психологічної адаптації дорослих у ситуації вимушеного переміщення виникають на зламі трьох векторів: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а) індивідуально-психологічного;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б) соціально-демографічного;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в) структурно-культурного.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Їхня взаємодія є динамічною й негомогенною: ті самі чинники можуть бути як буферами, так і стресорами залежно від конфігурації середовища й часу. Звідси випливає практичний імператив: програми підтримки мають бути фазово чутливими, мультикомпонентними та інтегрованими між рівнями втручання. Їхня мета–не лише редукція дистресу, а й розширення можливостей для суб’єктної участі, відновлення життєвої самоорганізації та довгострокова соціальна інтеграція без втрати ідентичності.</w:t>
      </w:r>
    </w:p>
    <w:p w:rsidR="002909F3" w:rsidRPr="007B2FB2" w:rsidRDefault="002909F3" w:rsidP="002909F3">
      <w:pPr>
        <w:ind w:right="284"/>
        <w:rPr>
          <w:rFonts w:eastAsia="Times New Roman"/>
          <w:b/>
          <w:bCs/>
          <w:kern w:val="0"/>
          <w14:ligatures w14:val="none"/>
        </w:rPr>
      </w:pPr>
    </w:p>
    <w:p w:rsidR="002909F3" w:rsidRPr="007B2FB2" w:rsidRDefault="002909F3" w:rsidP="002909F3">
      <w:pPr>
        <w:pStyle w:val="1"/>
        <w:ind w:right="284" w:firstLine="851"/>
        <w:rPr>
          <w:rFonts w:cs="Times New Roman"/>
        </w:rPr>
      </w:pPr>
      <w:bookmarkStart w:id="5" w:name="_Toc216029839"/>
      <w:r w:rsidRPr="007B2FB2">
        <w:rPr>
          <w:rFonts w:cs="Times New Roman"/>
        </w:rPr>
        <w:lastRenderedPageBreak/>
        <w:t>РОЗДІЛ 2. ЕМПІРИЧНЕ ДОСЛІДЖЕННЯ ТРУДНОЩІВ СОЦІАЛЬНО-ПСИХОЛОГІЧНОЇ АДАПТАЦІЇ ДОРОСЛИХ В УМОВАХ ВИМУШЕНОГО ПЕРЕМІЩЕННЯ</w:t>
      </w:r>
      <w:bookmarkEnd w:id="5"/>
    </w:p>
    <w:p w:rsidR="002909F3" w:rsidRPr="007B2FB2" w:rsidRDefault="002909F3" w:rsidP="002909F3">
      <w:pPr>
        <w:pStyle w:val="2"/>
        <w:ind w:right="284" w:firstLine="851"/>
        <w:rPr>
          <w:rFonts w:eastAsia="Times New Roman" w:cs="Times New Roman"/>
        </w:rPr>
      </w:pPr>
      <w:bookmarkStart w:id="6" w:name="_Toc216029840"/>
      <w:r w:rsidRPr="007B2FB2">
        <w:rPr>
          <w:rFonts w:eastAsia="Times New Roman" w:cs="Times New Roman"/>
        </w:rPr>
        <w:t>2.1. Методи та організація емпіричного дослідження</w:t>
      </w:r>
      <w:bookmarkEnd w:id="6"/>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 сучасних умовах затяжної воєнної загрози та масштабних міграційних процесів проблема соціально-психологічної адаптації дорослих, а також труднощів, з якими вони стикаються на цьому шляху, набуває не лише теоретичного, а й безпосереднього практичного значення. Йдеться про відновлення почуття безпеки та контролю, інтеграцію на ринок праці, налагодження нових соціальних зв’язків і ролей, подолання бюрократичних та мовно-культурних бар’єрів, доступ до послуг охорони психічного здоров’я й соціальної підтримки. Додатковими чинниками ризику виступають невизначеність життєвих перспектив, розрив сімейних і професійних мереж, стигма та амбівалентні очікування приймаючих спільнот. У такому контексті емпіричне вивчення механізмів адаптації, ресурсів і вразливостей набуває прикладної ваги для розроблення таргетованих психосоціальних інтервенцій і локальних політик, здатних зменшувати дезадаптаційні прояви та прискорювати інтеграцію переміщених осіб у нове середовище.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Дослідження проводилось в вересні 2025 року. В дослідженні взяли участь 27 дорослих жінок, що покинули Україну після 24.02.2022 року. 45% з них виїхали з прифронтових територій, або тих, що були під загрозою окупації. 70% з них мають щонайменше 1 дитину до 7 років. Всі жінки мають стосунки на відстані. 60% жінок мають чоловіків, що наразі перебувають на військовій службі в Україні. Всі учасниці дослідження перебували у вимушеній еміграції щонайменше 6 місяців та були учасницями групи підтримки «рівна-рівній» для вимушених емігрантів.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Емпіричне дослідження складалося з декількох методик:</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w:t>
      </w:r>
      <w:r w:rsidRPr="007B2FB2">
        <w:rPr>
          <w:rFonts w:eastAsia="Times New Roman"/>
          <w:kern w:val="0"/>
          <w14:ligatures w14:val="none"/>
        </w:rPr>
        <w:tab/>
        <w:t>WHO-5 (Well-Being Index), додаток 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w:t>
      </w:r>
      <w:r w:rsidRPr="007B2FB2">
        <w:rPr>
          <w:rFonts w:eastAsia="Times New Roman"/>
          <w:kern w:val="0"/>
          <w14:ligatures w14:val="none"/>
        </w:rPr>
        <w:tab/>
        <w:t>GAD-7 (Generalized Anxiety Disorder-7), додаток Б.</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w:t>
      </w:r>
      <w:r w:rsidRPr="007B2FB2">
        <w:rPr>
          <w:rFonts w:eastAsia="Times New Roman"/>
          <w:kern w:val="0"/>
          <w14:ligatures w14:val="none"/>
        </w:rPr>
        <w:tab/>
        <w:t>Методика дослідження соціально-психологічної адаптації К. Роджерса і Р. Даймонда, додаток 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w:t>
      </w:r>
      <w:r w:rsidRPr="007B2FB2">
        <w:rPr>
          <w:rFonts w:eastAsia="Times New Roman"/>
          <w:kern w:val="0"/>
          <w14:ligatures w14:val="none"/>
        </w:rPr>
        <w:tab/>
        <w:t>Методика «Особистісна готовність до змін» (PCRS), додаток Г.</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WHO-5 Well-Being Index – це стандартизований інструмент скринінгу, розроблений Всесвітньою організацією охорони здоров’я для оперативної оцінки рівня психологічного благополуччя індивіда. Методика належить до категорії коротких самозвітних шкал, що дозволяють кількісно вимірювати позитивні аспекти емоційного стану, зокрема життєву задоволеність, внутрішню мотивацію та загальне відчуття психоемоційного комфорту.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Оцінювання здійснюється за п’ятьма твердженнями, які відображають позитивні емоційні переживання протягом останніх двох тижнів. Респонденти мають оцінити частоту прояву кожного з них за шестибальною шкалою, де 0 означає повну відсутність відповідного переживання, а 5 – його постійну наявність. Загальна сума балів варіюється від 0 до 25, що після перетворення у відсоткову шкалу (помноження на 4) дозволяє інтерпретувати результати в межах від 0% до 100%.</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Методика WHO-5 демонструє високу внутрішню узгодженість (коефіцієнт α Кронбаха зазвичай перевищує 0,85) та валідність у контексті скринінгу депресивних станів, емоційного виснаження, а також загального рівня суб’єктивного добробуту.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GAD-7 (Generalized Anxiety Disorder-7) – це стандартизований психодіагностичний інструмент, призначений для скринінгу та кількісної оцінки симптомів генералізованого тривожного розладу. Методика була розроблена як частина дослідницького проєкту з вивчення психічного здоров’я у первинній медичній практиці та зарекомендувала себе як ефективний засіб виявлення клінічно значущої тривожності.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Оцінювання здійснюється за допомогою семи тверджень, що відображають основні когнітивні, емоційні та соматичні прояви тривожного стану, які спостерігалися у респондента протягом останніх двох тижнів. Кожен пункт оцінюється за чотирибальною шкалою: від 0 («ніколи») до 3 </w:t>
      </w:r>
      <w:r w:rsidRPr="007B2FB2">
        <w:rPr>
          <w:rFonts w:eastAsia="Times New Roman"/>
          <w:kern w:val="0"/>
          <w14:ligatures w14:val="none"/>
        </w:rPr>
        <w:lastRenderedPageBreak/>
        <w:t>(«майже щодня»). Загальна сума балів варіюється від 0 до 21, що дозволяє класифікувати рівень тривожності як мінімальний (0–4), помірний (5–9), середній (10–14) або високий (15–21).</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GAD-7 характеризується високими показниками надійності (коефіцієнт α Кронбаха зазвичай перевищує 0,85) та валідності щодо діагностики тривожних розладів, а також демонструє кореляцію з іншими психометричними шкалами, що вимірюють емоційне напруження, депресивні симптоми та психосоціальне функціонування.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Методика дослідження соціально-психологічної адаптації, розроблена К. Роджерсом і Р. Даймондом, є валідованим психодіагностичним інструментом, який дозволяє комплексно оцінити рівень інтеграції особистості в соціальне середовище, її здатність до конструктивної взаємодії, емоційної стабільності та внутрішньої гармонії. Вона широко застосовується у психологічних дослідженнях, спрямованих на вивчення адаптаційних процесів у контексті змін життєвих обставин, зокрема в умовах вимушеного переміщення.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Оцінювання здійснюється за семибальною шкалою, де респонденти мають визначити ступінь згоди з низкою тверджень, що відображають різні аспекти адаптаційного процесу. У результаті обробки даних формується профіль за сімома ключовими шкалами:</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Адаптація – відображає загальний рівень соціально-психологічної інтеграції, здатність до ефективного функціонування в нових умовах. Високі показники свідчать про гармонійне включення в соціальне середовище.</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Самоприйняття – характеризує ступінь позитивного ставлення до себе, внутрішню узгодженість та прийняття власних особистісних рис. Низькі значення можуть вказувати на внутрішній конфлікт або знижене самосприйняття.</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Прийняття інших – демонструє рівень толерантності, відкритості та готовності до міжособистісної взаємодії. Високі показники свідчать про соціальну зрілість та емпатійність.</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lastRenderedPageBreak/>
        <w:t>Емоційний комфорт – оцінює рівень емоційної стабільності, відсутність тривожності, напруження та внутрішнього дискомфорту. Зниження балів може бути індикатором психоемоційного дистресу.</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Внутрішній контроль – відображає здатність особистості до саморегуляції, контролю над емоціями та поведінкою. Високі значення свідчать про сформовану систему самоконтролю.</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Зовнішній контроль – характеризує сприйняття соціальних норм, здатність до адаптації в межах соціальних очікувань. Низькі показники можуть свідчити про труднощі у прийнятті зовнішніх обмежень.</w:t>
      </w:r>
    </w:p>
    <w:p w:rsidR="002909F3" w:rsidRPr="007B2FB2" w:rsidRDefault="002909F3" w:rsidP="002909F3">
      <w:pPr>
        <w:pStyle w:val="a9"/>
        <w:numPr>
          <w:ilvl w:val="0"/>
          <w:numId w:val="4"/>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Домінування – демонструє рівень активності, ініціативності та прагнення до впливу на соціальне оточення. Високі значення можуть свідчити про лідерські якості, а надмірні – про авторитарність.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Інтерпретація результатів здійснюється з урахуванням профілю шкал, що дозволяє виявити як загальний рівень адаптації, так і специфічні труднощі, пов’язані з окремими аспектами соціального функціонування.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Методика «Особистісна готовність до змін» (PCRS) є психодіагностичним інструментом, спрямованим на вивчення індивідуального рівня відкритості до трансформацій, здатності адаптуватися до нових умов та ефективно функціонувати в контексті змін. Вона базується на концептуальних засадах когнітивно-біхевіоральної психології та теорії адаптації, і дозволяє кількісно оцінити психологічні ресурси, що сприяють успішному проходженню змінних життєвих ситуацій.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Оцінювання здійснюється за допомогою опитувальника, який включає низку тверджень, що відображають різні аспекти ставлення до змін. Респонденти мають оцінити ступінь своєї згоди з кожним твердженням за шкалою Лікерта. У результаті формується профіль за п’ятьма ключовими шкалами: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Відкритість до нового досвіду – характеризує готовність особистості приймати нові ідеї, ситуації та ролі. Високі показники свідчать про гнучкість мислення та позитивне ставлення до змін.</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Оптимізм щодо змін – відображає очікування позитивних результатів у процесі трансформації. Низькі значення можуть вказувати на тривожність або песимістичне сприйняття майбутнього.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Стійкість до стресу – демонструє здатність зберігати емоційну рівновагу в умовах невизначеності та тиску. Високі бали свідчать про сформовані механізми психологічного захисту.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Ініціативність у зміні – оцінює активність, самостійність та прагнення до саморозвитку. Високі показники свідчать про внутрішню мотивацію до змін.</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Готовність до ризику – відображає схильність до прийняття нестандартних рішень та толерантність до невизначеності. Низькі значення можуть свідчити про потребу в стабільності та уникання ризиків.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Методика PCRS є релевантною для дослідження процесів адаптації в умовах соціальних, професійних або життєвих трансформацій, зокрема у контексті вимушеного переміщення. Вона дозволяє виявити як загальний рівень готовності до змін, так і специфічні бар’єри, що можуть перешкоджати ефективній адаптації.</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ind w:right="284" w:firstLine="851"/>
        <w:rPr>
          <w:rFonts w:eastAsia="Times New Roman" w:cs="Times New Roman"/>
        </w:rPr>
      </w:pPr>
      <w:bookmarkStart w:id="7" w:name="_Toc216029841"/>
      <w:r w:rsidRPr="007B2FB2">
        <w:rPr>
          <w:rFonts w:eastAsia="Times New Roman" w:cs="Times New Roman"/>
        </w:rPr>
        <w:t>2.2. Результати емпіричного дослідження</w:t>
      </w:r>
      <w:bookmarkEnd w:id="7"/>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Дослідження нами було розпочато з Методики дослідження соціально-психологічної адаптації (К. Роджерса і Р. Даймонда), що містить 7 шкал. Всі відповіді респондентів за кількістю набраних балів було промарковано рівнем від високого до низького.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 рисунку 2.1 представлено розподіл рівнів за методикою дослідження соціально-психологічної адаптації К. Роджерса і Р. Даймонда, яка охоплює сім шкал: адаптивність, прийняття себе, прийняття інших, емоційний комфорт, внутрішній контроль, зовнішній контроль і домінування.</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jc w:val="center"/>
        <w:rPr>
          <w:rFonts w:eastAsia="Times New Roman"/>
          <w:b/>
          <w:bCs/>
          <w:kern w:val="0"/>
          <w14:ligatures w14:val="none"/>
        </w:rPr>
      </w:pPr>
      <w:r w:rsidRPr="007B2FB2">
        <w:rPr>
          <w:rFonts w:eastAsia="Times New Roman"/>
          <w:b/>
          <w:bCs/>
          <w:noProof/>
          <w:kern w:val="0"/>
          <w:lang w:eastAsia="uk-UA"/>
          <w14:ligatures w14:val="none"/>
        </w:rPr>
        <w:lastRenderedPageBreak/>
        <w:drawing>
          <wp:inline distT="0" distB="0" distL="0" distR="0" wp14:anchorId="13A26E35" wp14:editId="596AA811">
            <wp:extent cx="4838700" cy="2842260"/>
            <wp:effectExtent l="0" t="0" r="0" b="0"/>
            <wp:docPr id="628353725" name="Рисунок 1" descr="Изображение выглядит как снимок экрана, линия, текст, Параллельн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53725" name="Рисунок 1" descr="Изображение выглядит как снимок экрана, линия, текст, Параллельный&#10;&#10;Контент, сгенерированный ИИ, может содержать ошибки."/>
                    <pic:cNvPicPr/>
                  </pic:nvPicPr>
                  <pic:blipFill>
                    <a:blip r:embed="rId5"/>
                    <a:stretch>
                      <a:fillRect/>
                    </a:stretch>
                  </pic:blipFill>
                  <pic:spPr>
                    <a:xfrm>
                      <a:off x="0" y="0"/>
                      <a:ext cx="4838700" cy="2842260"/>
                    </a:xfrm>
                    <a:prstGeom prst="rect">
                      <a:avLst/>
                    </a:prstGeom>
                  </pic:spPr>
                </pic:pic>
              </a:graphicData>
            </a:graphic>
          </wp:inline>
        </w:drawing>
      </w:r>
    </w:p>
    <w:p w:rsidR="002909F3" w:rsidRPr="007B2FB2" w:rsidRDefault="002909F3" w:rsidP="002909F3">
      <w:pPr>
        <w:spacing w:after="0" w:line="360" w:lineRule="auto"/>
        <w:ind w:right="284" w:firstLine="851"/>
        <w:jc w:val="both"/>
        <w:rPr>
          <w:rFonts w:eastAsia="Times New Roman"/>
          <w:kern w:val="0"/>
          <w:sz w:val="24"/>
          <w:szCs w:val="24"/>
          <w14:ligatures w14:val="none"/>
        </w:rPr>
      </w:pPr>
      <w:r w:rsidRPr="007B2FB2">
        <w:rPr>
          <w:rFonts w:eastAsia="Times New Roman"/>
          <w:kern w:val="0"/>
          <w:sz w:val="24"/>
          <w:szCs w:val="24"/>
          <w14:ligatures w14:val="none"/>
        </w:rPr>
        <w:t xml:space="preserve">Рис. 2.1. Розподілення результатів за Методикою дослідження соціально-психологічної адаптації (К. Роджерса і Р. Даймонда), у %. Джерело: складено автором.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 шкалою адаптивності 55% респондентів мають високий рівень, 30% – середній, і лише 15% – низький. Це свідчить про те, що більшість учасників дослідження характеризуються гнучкістю мислення, умінням швидко пристосовуватися до змінних соціальних умов, зберігати стабільність поведінки у складних ситуаціях. Такий результат указує на розвинуті навички соціальної компетентності й здатність конструктивно реагувати на зовнішні впливи.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Найвищі показники «високого рівня» виявлено за шкалою прийняття себе – 60%, тоді як середній рівень складає 20%, а низький – також 20%. Це означає, що переважна більшість респондентів мають позитивне ставлення до себе, усвідомлюють власну цінність, приймають свої сильні та слабкі сторони. Такі результати свідчать про сформоване «Я-концепт» і внутрішню впевненість, що є важливою умовою психологічної адаптації.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Показники шкали прийняття інших більш розподілені: 29% респондентів мають високий рівень, 25% – середній, і 46% – низький. Це говорить про те, що майже половина учасників відчувають труднощі у прийнятті інших людей, що може проявлятися у схильності до критичності, </w:t>
      </w:r>
      <w:r w:rsidRPr="007B2FB2">
        <w:rPr>
          <w:rFonts w:eastAsia="Times New Roman"/>
          <w:kern w:val="0"/>
          <w14:ligatures w14:val="none"/>
        </w:rPr>
        <w:lastRenderedPageBreak/>
        <w:t>недовіри чи уникання близьких контактів. Таким чином, міжособистісна толерантність є зоною потенційного розвитку.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Високий рівень емоційного комфорту продемонстрували 24% респондентів, середній – 29%, а низький – 47%. Це свідчить про переважання емоційної напруги, нестачу внутрішнього спокою, а також можливі труднощі у подоланні стресових ситуацій. Такий розподіл може бути ознакою підвищеної тривожності або невпевненості в собі.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 даними шкали «внутрішній контроль» 15% осіб мають високий рівень внутрішнього контролю, 25% – середній, а 60% – низький. Отже, більшість респондентів демонструють знижений рівень саморегуляції, що вказує на залежність від зовнішніх факторів, низьку самодисципліну та схильність діяти під впливом обставин, а не власних переконань.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Розподіл показників за шкалою «зовнішній контроль» є наступним: 11% мають високий рівень, 15% – середній, і аж 74% – низький. Це означає, що значна частина учасників не схильні приписувати відповідальність за події зовнішнім чинникам (іншим людям, обставинам). Водночас така тенденція може свідчити і про внутрішню пасивність, коли відсутня чітка позиція щодо впливу середовища на власне життя.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Лише 18% респондентів мають високий рівень домінування, 10% – середній, і 72% – низький. Отже, більшість учасників не схильні до лідерства чи контролю над іншими. Їхня поведінка, ймовірно, характеризується поступливістю, униканням конфліктів і прагненням до збереження гармонійних відносин, навіть ціною зниження власного впливу.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Отримані результати за методикою К. Роджерса і Р. Даймонда свідчать про загалом достатній рівень соціально-психологічної адаптації респондентів, проте з наявністю окремих проблемних аспектів. Найвищі показники спостерігаються за шкалами адаптивності та прийняття себе, що вказує на здатність більшості учасників ефективно пристосовуватися до змінних умов, адекватно оцінювати власні можливості та позитивно ставитися до себе. Такі якості сприяють формуванню стабільної самооцінки, внутрішньої впевненості та особистісної зрілості.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Водночас результати за шкалами прийняття інших, емоційного комфорту, внутрішнього контролю, зовнішнього контролю та домінування демонструють певні труднощі у сфері міжособистісної взаємодії та саморегуляції. Значна частина респондентів має знижений рівень емоційного благополуччя, недостатньо розвинену здатність до контролю власних емоцій і поведінки, а також схильність уникати лідерських позицій чи відповідальності за зовнішні обставини.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Група в цілому характеризується внутрішньою стабільністю та адекватним ставленням до себе, але потребує розвитку соціальної толерантності, емоційної стійкості, навичок самоконтролю та впевненішої позиції у спілкуванні. Ці аспекти можуть стати напрямами подальшої психологічної роботи й саморозвитку учасників.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Для оцінювання вираженості симптомів тривоги було застосовано опитувальник GAD-7 (Generalized Anxiety Disorder-7), що вимірює частоту семи ключових симптомів за останні два тижні та дозволяє інтерпретувати результати за трьома рівнями інтенсивності. Дані подано у відсотках від загальної вибірки. Рисунок 2.2 відображає частку респондентів із низьким, середнім і високим рівнем тривожності за GAD-7.</w:t>
      </w:r>
    </w:p>
    <w:p w:rsidR="002909F3" w:rsidRPr="007B2FB2" w:rsidRDefault="002909F3" w:rsidP="002909F3">
      <w:pPr>
        <w:spacing w:after="0" w:line="360" w:lineRule="auto"/>
        <w:ind w:right="284" w:firstLine="851"/>
        <w:jc w:val="center"/>
        <w:rPr>
          <w:rFonts w:eastAsia="Times New Roman"/>
          <w:kern w:val="0"/>
          <w14:ligatures w14:val="none"/>
        </w:rPr>
      </w:pPr>
    </w:p>
    <w:p w:rsidR="002909F3" w:rsidRPr="007B2FB2" w:rsidRDefault="002909F3" w:rsidP="002909F3">
      <w:pPr>
        <w:spacing w:after="0" w:line="360" w:lineRule="auto"/>
        <w:ind w:right="284"/>
        <w:jc w:val="center"/>
        <w:rPr>
          <w:rFonts w:eastAsia="Times New Roman"/>
          <w:kern w:val="0"/>
          <w14:ligatures w14:val="none"/>
        </w:rPr>
      </w:pPr>
      <w:r w:rsidRPr="007B2FB2">
        <w:rPr>
          <w:rFonts w:eastAsia="Times New Roman"/>
          <w:noProof/>
          <w:kern w:val="0"/>
          <w:lang w:eastAsia="uk-UA"/>
          <w14:ligatures w14:val="none"/>
        </w:rPr>
        <w:drawing>
          <wp:inline distT="0" distB="0" distL="0" distR="0" wp14:anchorId="6BBE7E16" wp14:editId="05F7F55A">
            <wp:extent cx="4365010" cy="2663687"/>
            <wp:effectExtent l="0" t="0" r="3810" b="3810"/>
            <wp:docPr id="995019548" name="Рисунок 1" descr="Изображение выглядит как текст, снимок экрана, диаграмма, круг&#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19548" name="Рисунок 1" descr="Изображение выглядит как текст, снимок экрана, диаграмма, круг&#10;&#10;Контент, сгенерированный ИИ, может содержать ошибки."/>
                    <pic:cNvPicPr/>
                  </pic:nvPicPr>
                  <pic:blipFill>
                    <a:blip r:embed="rId6"/>
                    <a:stretch>
                      <a:fillRect/>
                    </a:stretch>
                  </pic:blipFill>
                  <pic:spPr>
                    <a:xfrm>
                      <a:off x="0" y="0"/>
                      <a:ext cx="4382151" cy="2674147"/>
                    </a:xfrm>
                    <a:prstGeom prst="rect">
                      <a:avLst/>
                    </a:prstGeom>
                  </pic:spPr>
                </pic:pic>
              </a:graphicData>
            </a:graphic>
          </wp:inline>
        </w:drawing>
      </w:r>
    </w:p>
    <w:p w:rsidR="002909F3" w:rsidRPr="007B2FB2" w:rsidRDefault="002909F3" w:rsidP="002909F3">
      <w:pPr>
        <w:spacing w:after="0" w:line="360" w:lineRule="auto"/>
        <w:ind w:right="284" w:firstLine="851"/>
        <w:jc w:val="both"/>
        <w:rPr>
          <w:rFonts w:eastAsia="Times New Roman"/>
          <w:kern w:val="0"/>
          <w:sz w:val="24"/>
          <w:szCs w:val="24"/>
          <w14:ligatures w14:val="none"/>
        </w:rPr>
      </w:pPr>
      <w:r w:rsidRPr="007B2FB2">
        <w:rPr>
          <w:rFonts w:eastAsia="Times New Roman"/>
          <w:kern w:val="0"/>
          <w:sz w:val="24"/>
          <w:szCs w:val="24"/>
          <w14:ligatures w14:val="none"/>
        </w:rPr>
        <w:t xml:space="preserve">Рис. 2.2. Розподілення результатів за GAD-7, у %. Джерело: складено автором.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За підсумками вимірювання, високий рівень тривожності виявлено у 45% учасників, середній – у 30%, низький – у 25%. Така структура розподілу свідчить про домінування підвищених тривожних проявів у вибірці: сукупно 75% респондентів перебувають у зоні клінічно значущої або субклінічної тривоги, що потребує принаймні короткої профілактичної інтервенції, а для частини – поглибленого клінічного скринінгу.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Найбільший сегмент «високої тривоги» (45%) вказує на актуальність ризиків, пов’язаних із генералізованою тривогою: погіршення сну й концентрації, соматичні скарги, емоційне виснаження, уникання соціальних і професійних активностей. За звичайних інтерпретацій GAD-7 саме ця група є пріоритетною для направлення на індивідуальне або групове психотерапевтичне втручання, а також для оцінки коморбідних станів.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Група «середньої тривоги» (30%) демонструє клінічно помітні, але менш інтенсивні прояви. Для цієї частки доцільними є короткі структуровані втручання: психоедукація щодо механізмів тривоги, тренінги дихальних і релаксаційних технік, базові навички майндфулнес, планування активності й сонної гігієни, а також моніторинг динаміки симптомів протягом 4–6 тижнів. За відсутності покращення варто розглядати ескалацію допомоги.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Найменша частка «низької тривоги» (25%) не виключає потреби у підтримувальних заходах. Навіть за низької інтенсивності симптомів корисними будуть профілактичні модулі стрес-менеджменту, розвиток навичок самодопомоги та соціальної підтримки, що можуть зменшити ризик переходу у вищі рівні при дії додаткових стресорів.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При співставленні результатів за шкалою «Емоційний комфорт» та результатами за GAD-7 було отримано наступний розподіл, представлений на рисунку 2.3.</w:t>
      </w:r>
    </w:p>
    <w:p w:rsidR="002909F3" w:rsidRPr="007B2FB2" w:rsidRDefault="002909F3" w:rsidP="002909F3">
      <w:pPr>
        <w:spacing w:after="0" w:line="360" w:lineRule="auto"/>
        <w:ind w:right="284"/>
        <w:jc w:val="center"/>
        <w:rPr>
          <w:rFonts w:eastAsia="Times New Roman"/>
          <w:kern w:val="0"/>
          <w14:ligatures w14:val="none"/>
        </w:rPr>
      </w:pPr>
      <w:r w:rsidRPr="007B2FB2">
        <w:rPr>
          <w:rFonts w:eastAsia="Times New Roman"/>
          <w:noProof/>
          <w:kern w:val="0"/>
          <w:lang w:eastAsia="uk-UA"/>
          <w14:ligatures w14:val="none"/>
        </w:rPr>
        <w:lastRenderedPageBreak/>
        <w:drawing>
          <wp:inline distT="0" distB="0" distL="0" distR="0" wp14:anchorId="148C2BC7" wp14:editId="60783FF7">
            <wp:extent cx="5473700" cy="3606800"/>
            <wp:effectExtent l="0" t="0" r="0" b="0"/>
            <wp:docPr id="918896605" name="Рисунок 1" descr="Изображение выглядит как снимок экрана,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96605" name="Рисунок 1" descr="Изображение выглядит как снимок экрана, дизайн&#10;&#10;Контент, сгенерированный ИИ, может содержать ошибки."/>
                    <pic:cNvPicPr/>
                  </pic:nvPicPr>
                  <pic:blipFill>
                    <a:blip r:embed="rId7"/>
                    <a:stretch>
                      <a:fillRect/>
                    </a:stretch>
                  </pic:blipFill>
                  <pic:spPr>
                    <a:xfrm>
                      <a:off x="0" y="0"/>
                      <a:ext cx="5473700" cy="3606800"/>
                    </a:xfrm>
                    <a:prstGeom prst="rect">
                      <a:avLst/>
                    </a:prstGeom>
                  </pic:spPr>
                </pic:pic>
              </a:graphicData>
            </a:graphic>
          </wp:inline>
        </w:drawing>
      </w:r>
    </w:p>
    <w:p w:rsidR="002909F3" w:rsidRPr="007B2FB2" w:rsidRDefault="002909F3" w:rsidP="002909F3">
      <w:pPr>
        <w:spacing w:after="0" w:line="360" w:lineRule="auto"/>
        <w:ind w:right="284" w:firstLine="851"/>
        <w:jc w:val="both"/>
        <w:rPr>
          <w:rFonts w:eastAsia="Times New Roman"/>
          <w:kern w:val="0"/>
          <w:sz w:val="24"/>
          <w:szCs w:val="24"/>
          <w14:ligatures w14:val="none"/>
        </w:rPr>
      </w:pPr>
      <w:r w:rsidRPr="007B2FB2">
        <w:rPr>
          <w:rFonts w:eastAsia="Times New Roman"/>
          <w:kern w:val="0"/>
          <w:sz w:val="24"/>
          <w:szCs w:val="24"/>
          <w14:ligatures w14:val="none"/>
        </w:rPr>
        <w:t xml:space="preserve">Рис. 2.3. Розподілення результатів за шкалою «Емоційний комфорт» та GAD-7, у %. Джерело: складено автором.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 рисунку представлено співставлення рівнів емоційного комфорту (ЄК) з результатами за шкалою GAD-7 (оцінка рівня тривожності). Діаграма дозволяє проаналізувати залежність між рівнем емоційного комфорту та інтенсивністю тривожних проявів.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Група з низьким рівнем емоційного комфорту (ЕК): демонструє найбільшу кількість осіб із високими показниками тривожності. Це свідчить про чіткий зв’язок: низький емоційний комфорт корелює з високою тривожністю. Високі емоційні напруження, емоційна нестабільність і невпевненість можуть посилювати рівень тривоги.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Група із середнім рівнем ЕК: тут спостерігається зміщення в бік середніх значень тривожності. Тобто, за підвищення емоційного комфорту відбувається поступове зниження частоти високих тривожних станів.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Група з високим рівнем ЕК: в групі помітна тенденція до зменшення частки високої тривожності та збільшення кількості осіб із низькими рівнями тривоги. Це підтверджує гіпотезу про те, що високий емоційний </w:t>
      </w:r>
      <w:r w:rsidRPr="007B2FB2">
        <w:rPr>
          <w:rFonts w:eastAsia="Times New Roman"/>
          <w:kern w:val="0"/>
          <w14:ligatures w14:val="none"/>
        </w:rPr>
        <w:lastRenderedPageBreak/>
        <w:t>комфорт є захисним чинником, який знижує інтенсивність тривожних проявів.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Рівень суб’єктивного благополуччя було оцінено за Тестом на добре самопочуття ВООЗ (WHO-5). Інструмент містить 5 тверджень про позитивні переживання за останні два тижні; відповіді сумуються та трансформуються у шкалу 0–100, де вищі значення означають краще самопочуття. На рисунку 2.4 подано відсотковий розподіл учасників за трьома рівнями: низький, середній та високий.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Отримано такий профіль благополуччя: високий рівень – 35% вибірки, середній – 50%, низький – 15%. Таким чином, переважна більшість (85%) демонструє принаймні задовільні показники позитивного афекту та життєвого тонусу, однак половина вибірки зосереджена у «середній» зоні, що вказує на обмежений запас психологічної енергії та вразливість до стресорів за відсутності підтримки.</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jc w:val="center"/>
        <w:rPr>
          <w:rFonts w:eastAsia="Times New Roman"/>
          <w:kern w:val="0"/>
          <w14:ligatures w14:val="none"/>
        </w:rPr>
      </w:pPr>
      <w:r w:rsidRPr="007B2FB2">
        <w:rPr>
          <w:rFonts w:eastAsia="Times New Roman"/>
          <w:noProof/>
          <w:kern w:val="0"/>
          <w:lang w:eastAsia="uk-UA"/>
          <w14:ligatures w14:val="none"/>
        </w:rPr>
        <w:drawing>
          <wp:inline distT="0" distB="0" distL="0" distR="0" wp14:anchorId="003ADC4C" wp14:editId="6D2202DC">
            <wp:extent cx="4412974" cy="2620732"/>
            <wp:effectExtent l="0" t="0" r="0" b="0"/>
            <wp:docPr id="183261926" name="Рисунок 1" descr="Изображение выглядит как текст, снимок экрана, диаграмм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1926" name="Рисунок 1" descr="Изображение выглядит как текст, снимок экрана, диаграмма, логотип&#10;&#10;Контент, сгенерированный ИИ, может содержать ошибки."/>
                    <pic:cNvPicPr/>
                  </pic:nvPicPr>
                  <pic:blipFill>
                    <a:blip r:embed="rId8"/>
                    <a:stretch>
                      <a:fillRect/>
                    </a:stretch>
                  </pic:blipFill>
                  <pic:spPr>
                    <a:xfrm>
                      <a:off x="0" y="0"/>
                      <a:ext cx="4440435" cy="2637040"/>
                    </a:xfrm>
                    <a:prstGeom prst="rect">
                      <a:avLst/>
                    </a:prstGeom>
                  </pic:spPr>
                </pic:pic>
              </a:graphicData>
            </a:graphic>
          </wp:inline>
        </w:drawing>
      </w:r>
    </w:p>
    <w:p w:rsidR="002909F3" w:rsidRPr="007B2FB2" w:rsidRDefault="002909F3" w:rsidP="002909F3">
      <w:pPr>
        <w:spacing w:after="0" w:line="360" w:lineRule="auto"/>
        <w:ind w:right="284" w:firstLine="851"/>
        <w:jc w:val="both"/>
        <w:rPr>
          <w:rFonts w:eastAsia="Times New Roman"/>
          <w:kern w:val="0"/>
          <w:sz w:val="24"/>
          <w:szCs w:val="24"/>
          <w14:ligatures w14:val="none"/>
        </w:rPr>
      </w:pPr>
      <w:r w:rsidRPr="007B2FB2">
        <w:rPr>
          <w:rFonts w:eastAsia="Times New Roman"/>
          <w:kern w:val="0"/>
          <w:sz w:val="24"/>
          <w:szCs w:val="24"/>
          <w14:ligatures w14:val="none"/>
        </w:rPr>
        <w:t xml:space="preserve">Рис. 2.4. Розподілення результатів за методикою WHO-5, у %. Джерело: складено автором.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Група з низьким благополуччям (15%) є зоною найбільшої уваги. З огляду на стандартні інтерпретації WHO-5, саме низькі бали асоціюються з ризиком афективних розладів та потребою у поглибленому скринінгу. Для </w:t>
      </w:r>
      <w:r w:rsidRPr="007B2FB2">
        <w:rPr>
          <w:rFonts w:eastAsia="Times New Roman"/>
          <w:kern w:val="0"/>
          <w14:ligatures w14:val="none"/>
        </w:rPr>
        <w:lastRenderedPageBreak/>
        <w:t>цієї підгрупи доцільно рекомендувати індивідуальні консультації, короткі структуровані психотерапевтичні втручання, а також перевірку коморбідної тривоги/депресії.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Сегмент зі «середнім» благополуччям (50%) відбиває часткове задоволення життям за одночасної втоми й емоційного виснаження. Для цієї групи респондентів варто запровадити регулярний повторний скринінг (через 4–6 тижнів), що дозволить оцінити динаміку та вчасно ескалувати допомогу.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Група з «високим» благополуччям (35%) є позитивним ресурсом вибірки. Рекомендовано підтримувальні заходи – програми розвитку сильних сторін, волонтерську/соціальну активність, практики вдячності – що допомагають утримувати високі показники та слугують моделлю добрих практик для інших.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Співставлення результатів за методиками WHO-5 та GAD-7 представлене на рисунку 2.5. Графік відображає частки учасників у трьох когортах тривоги (низький, середній, високий GAD) із розкладом за рівнями благополуччя WHO-5 (високий/середній/низький). Сумарно по осі GAD маємо 25% вибірки у низькому GAD, 30% – у середньому та 45% – у високому.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Погляд через умовні ймовірності (частки WHO-5 всередині кожної когорти GAD-7):</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Низький GAD (25% вибірки): високий WHO-5 – 80%, середній WHO-5 – 20%, низький WHO-5 – 0%.</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Середній GAD (30% вибірки): високий WHO-5 – 33,3%, середній WHO-5 – 50%, низький WHO-5 – 16,7%.</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Високий GAD (45% вибірки): високий WHO-5 – 11,1%, середній WHO-5 – 66,7%, низький WHO-5 – 22,2%.</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ind w:right="284" w:firstLine="851"/>
        <w:rPr>
          <w:rFonts w:eastAsia="Times New Roman"/>
          <w:kern w:val="0"/>
          <w14:ligatures w14:val="none"/>
        </w:rPr>
      </w:pPr>
    </w:p>
    <w:p w:rsidR="002909F3" w:rsidRPr="007B2FB2" w:rsidRDefault="002909F3" w:rsidP="002909F3">
      <w:pPr>
        <w:ind w:right="284"/>
        <w:jc w:val="center"/>
        <w:rPr>
          <w:rFonts w:eastAsia="Times New Roman"/>
          <w:kern w:val="0"/>
          <w14:ligatures w14:val="none"/>
        </w:rPr>
      </w:pPr>
      <w:r w:rsidRPr="007B2FB2">
        <w:rPr>
          <w:rFonts w:eastAsia="Times New Roman"/>
          <w:noProof/>
          <w:kern w:val="0"/>
          <w:lang w:eastAsia="uk-UA"/>
          <w14:ligatures w14:val="none"/>
        </w:rPr>
        <w:lastRenderedPageBreak/>
        <w:drawing>
          <wp:inline distT="0" distB="0" distL="0" distR="0" wp14:anchorId="4CD4950E" wp14:editId="126707F1">
            <wp:extent cx="5312979" cy="3766873"/>
            <wp:effectExtent l="0" t="0" r="0" b="5080"/>
            <wp:docPr id="2049722317" name="Рисунок 1" descr="Изображение выглядит как снимок экрана, текст, График,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22317" name="Рисунок 1" descr="Изображение выглядит как снимок экрана, текст, График, линия&#10;&#10;Контент, сгенерированный ИИ, может содержать ошибки."/>
                    <pic:cNvPicPr/>
                  </pic:nvPicPr>
                  <pic:blipFill>
                    <a:blip r:embed="rId9"/>
                    <a:stretch>
                      <a:fillRect/>
                    </a:stretch>
                  </pic:blipFill>
                  <pic:spPr>
                    <a:xfrm>
                      <a:off x="0" y="0"/>
                      <a:ext cx="5392787" cy="3823456"/>
                    </a:xfrm>
                    <a:prstGeom prst="rect">
                      <a:avLst/>
                    </a:prstGeom>
                  </pic:spPr>
                </pic:pic>
              </a:graphicData>
            </a:graphic>
          </wp:inline>
        </w:drawing>
      </w:r>
    </w:p>
    <w:p w:rsidR="002909F3" w:rsidRPr="007B2FB2" w:rsidRDefault="002909F3" w:rsidP="002909F3">
      <w:pPr>
        <w:spacing w:after="0" w:line="360" w:lineRule="auto"/>
        <w:ind w:right="284" w:firstLine="851"/>
        <w:jc w:val="both"/>
        <w:rPr>
          <w:rFonts w:eastAsia="Times New Roman"/>
          <w:kern w:val="0"/>
          <w:sz w:val="24"/>
          <w:szCs w:val="24"/>
          <w14:ligatures w14:val="none"/>
        </w:rPr>
      </w:pPr>
      <w:r w:rsidRPr="007B2FB2">
        <w:rPr>
          <w:rFonts w:eastAsia="Times New Roman"/>
          <w:kern w:val="0"/>
          <w:sz w:val="24"/>
          <w:szCs w:val="24"/>
          <w14:ligatures w14:val="none"/>
        </w:rPr>
        <w:t xml:space="preserve">Рис. 2.5. Співставлення результатів за методиками WHO-5 та GAD-7, у %. Джерело: складено автором.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Виражений обернений градієнт «тривога → благополуччя». Частка респондентів із високим WHO-5 стрімко падає, коли зростає кількість балів за GAD-7: з 80% у групі низької тривоги до 33,3% при середній та лише 11,1% при високій тривозі. Водночас середній WHO-5 зростає від 20% → 50% → 66,7%, а низький WHO-5 – від 0% → 16,7% → 22,2% у відповідних когортах. Це відповідає очікуваному негативному зв’язку між тривожністю та благополуччям (очікувано ρ_Spearman &lt; 0).</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Концентрація ризику в зоні високого GAD-7. У групі з високою тривогою (45% вибірки) 89% учасників мають невисокий рівень благополуччя (66,7% середній + 22,2% низький). Частка низького WHO-5 тут 22,2% (проти 0% у низькому GAD-7), що вказує на суттєву вразливість саме цієї когорти.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Середній GAD – «сіре поле» з потенціалом погіршення. Половина групи із середньою тривогою має лише середній рівень благополуччя (50%), </w:t>
      </w:r>
      <w:r w:rsidRPr="007B2FB2">
        <w:rPr>
          <w:rFonts w:eastAsia="Times New Roman"/>
          <w:kern w:val="0"/>
          <w14:ligatures w14:val="none"/>
        </w:rPr>
        <w:lastRenderedPageBreak/>
        <w:t>а 16,7% – уже низький. Без підтримки ця когорта ризикує «сповзати» у профіль високої тривоги з низьким добробутом.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Критичний ризик: комбінація високий GAD + низький WHO-5 – 10% всієї вибірки. Це пріоритет на індивідуальні втручання.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Підвищений ризик: середній GAD + низький/середній WHO-5 – 21% вибірки (5% + 16%). Доцільні короткі групові програми добробуту з повторним скринінгом через 4–6 тижнів.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Ресурсна група: низький GAD + високий WHO-5 – 20% вибірки. Рекомендовані підтримувальні практики як «модель здорових практик».</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Методика «Особистісна готовність до змін» (PCRS) призначена для оцінювання індивідуальної спроможності приймати й реалізовувати зміни. Опитувальник охоплює п’ять вимірів: відкритість до нового досвіду – когнітивно-ціннісна готовність пробувати нове, толерантність до неоднозначності; оптимізм щодо змін – очікування позитивних результатів, віра у вплив власних дій; стійкість до стресу – здатність зберігати працездатність під тиском невизначеності; ініціативність у зміні – схильність запускати та вести зміни, проактивність; готовність до ризику – прийняття помірного ризику заради покращень. Бали були агреговані та інтерпретовані за трьома рівнями – низький, середній та високий. Результат представлено на рисунку 2.6. </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Відкритість до нового досвіду: високий - 38%, середній - 43%, низький - 19%.</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Оптимізм щодо змін: високий - 30%, середній - 45%, низький - 25%.</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Стійкість до стресу: високий - 17%, середній - 45%, низький - 38%.</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Ініціативність у зміні: високий - 23%, середній - 37%, низький - 40%.</w:t>
      </w:r>
    </w:p>
    <w:p w:rsidR="002909F3" w:rsidRPr="007B2FB2" w:rsidRDefault="002909F3" w:rsidP="002909F3">
      <w:pPr>
        <w:pStyle w:val="a9"/>
        <w:numPr>
          <w:ilvl w:val="0"/>
          <w:numId w:val="1"/>
        </w:numPr>
        <w:spacing w:after="0" w:line="360" w:lineRule="auto"/>
        <w:ind w:left="0" w:right="284" w:firstLine="851"/>
        <w:jc w:val="both"/>
        <w:rPr>
          <w:rFonts w:eastAsia="Times New Roman"/>
          <w:kern w:val="0"/>
          <w14:ligatures w14:val="none"/>
        </w:rPr>
      </w:pPr>
      <w:r w:rsidRPr="007B2FB2">
        <w:rPr>
          <w:rFonts w:eastAsia="Times New Roman"/>
          <w:kern w:val="0"/>
          <w14:ligatures w14:val="none"/>
        </w:rPr>
        <w:t>Готовність до ризику: високий - 22%, середній - 45%, низький - 33%.</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Профіль із домінуванням «середньої зони». На більшості шкал частка середнього рівня = 37–45%. Це означає базову готовність до змін без вираженого драйву; група скоріше погоджується на зміни, ніж їх веде.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Найсильніша сторона – «Відкритість» (38% високого, лише 19% низького). Толерантність до новизни й неоднозначності є ресурсом для трансформацій: учасники готові розглядати альтернативи та експериментальні підходи.</w:t>
      </w:r>
    </w:p>
    <w:p w:rsidR="002909F3" w:rsidRPr="007B2FB2" w:rsidRDefault="002909F3" w:rsidP="002909F3">
      <w:pPr>
        <w:pStyle w:val="a9"/>
        <w:spacing w:after="0" w:line="360" w:lineRule="auto"/>
        <w:ind w:left="851" w:right="284"/>
        <w:jc w:val="both"/>
        <w:rPr>
          <w:rFonts w:eastAsia="Times New Roman"/>
          <w:kern w:val="0"/>
          <w14:ligatures w14:val="none"/>
        </w:rPr>
      </w:pPr>
    </w:p>
    <w:p w:rsidR="002909F3" w:rsidRPr="007B2FB2" w:rsidRDefault="002909F3" w:rsidP="002909F3">
      <w:pPr>
        <w:spacing w:after="0" w:line="360" w:lineRule="auto"/>
        <w:ind w:right="284" w:firstLine="851"/>
        <w:jc w:val="center"/>
        <w:rPr>
          <w:rFonts w:eastAsia="Times New Roman"/>
          <w:kern w:val="0"/>
          <w14:ligatures w14:val="none"/>
        </w:rPr>
      </w:pPr>
      <w:r w:rsidRPr="007B2FB2">
        <w:rPr>
          <w:rFonts w:eastAsia="Times New Roman"/>
          <w:noProof/>
          <w:kern w:val="0"/>
          <w:lang w:eastAsia="uk-UA"/>
          <w14:ligatures w14:val="none"/>
        </w:rPr>
        <w:drawing>
          <wp:inline distT="0" distB="0" distL="0" distR="0" wp14:anchorId="15A85177" wp14:editId="7549FC72">
            <wp:extent cx="5022574" cy="2702988"/>
            <wp:effectExtent l="0" t="0" r="0" b="2540"/>
            <wp:docPr id="701836518" name="Рисунок 1" descr="Изображение выглядит как текст, снимок экрана, линия, Параллельн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36518" name="Рисунок 1" descr="Изображение выглядит как текст, снимок экрана, линия, Параллельный&#10;&#10;Контент, сгенерированный ИИ, может содержать ошибки."/>
                    <pic:cNvPicPr/>
                  </pic:nvPicPr>
                  <pic:blipFill>
                    <a:blip r:embed="rId10"/>
                    <a:stretch>
                      <a:fillRect/>
                    </a:stretch>
                  </pic:blipFill>
                  <pic:spPr>
                    <a:xfrm>
                      <a:off x="0" y="0"/>
                      <a:ext cx="5051012" cy="2718292"/>
                    </a:xfrm>
                    <a:prstGeom prst="rect">
                      <a:avLst/>
                    </a:prstGeom>
                  </pic:spPr>
                </pic:pic>
              </a:graphicData>
            </a:graphic>
          </wp:inline>
        </w:drawing>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Рис. 2.6. Розподілення результатів за методикою «Особистісна готовність до змін» (PCRS), у %. Джерело: складено автором.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Валентність очікувань – помірний «Оптимізм» (30/45/25). Баланс радше нейтральний, без переваги позитивного сценарію. Без підсилення очікувань успіху ініціативність і ризик залишатимуться стриманими.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Стійкість до стресу: низький = 38%, високий = лише 17% – найслабший індикатор профілю. Хронічний стрес/невизначеність істотно знижують здатність підтримувати ритм змін.</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Ініціативність: низький = 40% (найвищий серед усіх шкал), високий = 23% – наявний «розрив ідея→дія»: люди готові до нового (відкритість), але не поспішають стартувати зміни.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«Готовність до ризику» помірно знижена (22/45/33). Переважає обережність; без інженерії ризику та безпечних рамок рішення відкладатимуться.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Профіль PCRS демонструє високу відкритість до нового (38% високого, лише 19% низького) за одночасно зниженими стресостійкістю (лише 17% високого; 38% низького), ініціативністю (23% високого; 40% низького) та готовністю до ризику (22% високого; 33% низького), а також помірним оптимізмом (30% високого; 25% низького). Така конфігурація добре узгоджується з контекстом вимушеного переміщення: жінки, адаптуючись до нової країни, законодавства, мови й ролей догляду, зберігають інтерес до можливостей і готовність «приймати новизну», але утримуються від рішучих кроків у ситуації невизначеності та підвищеного фонового стресу.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Будь-які інтервенції серед респондентів мають бути травма-інформованими і спрямованими на зниження стрес-навантаження та перетворення «відкритості» на безпечну дію. Найкраще працюватимуть короткі пілоти з чіткими рамками і підтримкою, інженерія ризику і видимі «малі перемоги», що підсилюють оптимізм та поступово піднімають ініціативність без зростання психологічної ціни адаптації.</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ind w:right="284" w:firstLine="851"/>
        <w:rPr>
          <w:rFonts w:eastAsia="Times New Roman" w:cs="Times New Roman"/>
        </w:rPr>
      </w:pPr>
      <w:bookmarkStart w:id="8" w:name="_Toc216029842"/>
      <w:r w:rsidRPr="007B2FB2">
        <w:rPr>
          <w:rFonts w:eastAsia="Times New Roman" w:cs="Times New Roman"/>
        </w:rPr>
        <w:t>Висновок до другого розділу.</w:t>
      </w:r>
      <w:bookmarkEnd w:id="8"/>
      <w:r w:rsidRPr="007B2FB2">
        <w:rPr>
          <w:rFonts w:eastAsia="Times New Roman" w:cs="Times New Roman"/>
        </w:rPr>
        <w:t xml:space="preserve">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Проведене у вересні 2025 року дослідження за участі 27 вимушено переміщених жінок, що нині проживають у країнах ЄС, засвідчило складний, але внутрішньо логічний профіль адаптації. Соціально-демографічні особливості вибірки (висока частка матерів дітей дошкільного віку, стосунки на відстані, значна частина партнерів на військовій службі, мінімум пів року перебування у міграції) задають підвищене навантаження на систему саморегуляції та соціального функціонування, що необхідно враховувати при інтерпретації результатів.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За методикою К. Роджерса і Р. Даймонда зафіксовано поєднання високо розвинених адаптивності (55% високого рівня) і самоприйняття </w:t>
      </w:r>
      <w:r w:rsidRPr="007B2FB2">
        <w:rPr>
          <w:rFonts w:eastAsia="Times New Roman"/>
          <w:kern w:val="0"/>
          <w14:ligatures w14:val="none"/>
        </w:rPr>
        <w:lastRenderedPageBreak/>
        <w:t>(60% високого рівня) з виразними уразливостями у сферах емоційного комфорту (47% низького), внутрішнього контролю (60% низького) та домінування (72% низького). Це означає, що учасниці вміють пристосовуватися до нових умов і зберігають базово позитивне ставлення до себе, однак переживають високий рівень емоційної напруги, відчувають нестачу відчуття контролю над подіями та рідко беруть на себе впливові/лідерські ролі. Водночас значний відсоток низького прийняття інших (46%) сигналізує про міжособистісні труднощі, зумовлені культурно-мовними бар’єрами, розірваністю соціальних мереж та хронічним стресом.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Картина за GAD-7 підсилює цей висновок: 45% учасниць мають високий рівень тривоги, ще 30% – середній. Тобто 3/4 вибірки перебувають у зоні клінічно значущої або субклінічної тривожності. За WHO-5 більшість демонструє не нижчий від середнього рівень суб’єктивного благополуччя (35% високого та 50% середнього), що вказує на феномен «компенсованої адаптації»: попри збереження життєвого тонусу, він утримується ціною підвищеної тривоги та емоційної напруги. Перехресний аналіз WHO-5 × GAD-7 підтверджує очікуваний негативний зв’язок: зі зростанням тривоги різко падає частка високого благополуччя і зростає частка середнього/низького.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Профіль особистісної готовності до змін (PCRS) прояснює механіку цієї напруги. Найсильнішою рисою є відкритість до нового (38% високого, лише 19% низького), що свідчить про інтерес до можливостей і толерантність до неоднозначності. Водночас оптимізм щодо змін має переважно середній рівень (30/45/25), а ключові для реального просування змінами індикатори – стійкість до стресу (17/45/38), ініціативність (23/37/40) та готовність до ризику (22/45/33) – зсунуті у бік середньо-низьких значень. Отже, маємо структуру «цікаво – але страшно/втомлює»: когнітивна готовність розглядати нове не конвертується у стале втілення через брак емоційно-фізіологічних ресурсів та небажання приймати невизначеність.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Сукупний аналіз трьох інструментів дозволяє описати ядро труднощів адаптації. Хронічна тривога і пов’язане з нею зниження емоційного комфорту підточують внутрішній контроль та стресостійкість. На цьому тлі навіть за високої відкритості реальні зміни гальмуються дефіцитом ініціативності та обережним ставленням до ризику. Міжособистісні бар’єри (низьке прийняття інших) підсилюють відчуття ізоляції, ускладнюють побудову підтримувальних мереж і зменшують простір безпечних експериментів.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Водночас емпіричні дані окреслюють і ресурси: сформоване самоприйняття, висока адаптивність і відкритість створюють міцний фундамент для інтервенцій, орієнтованих на зниження симптомів тривоги та поступове розгортання поведінкових змін.</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Результати емпіричного дослідження показують, що адаптація вимушено переміщених дорослих ґрунтується на високій гнучкості і відкритості та водночас обмежується тривожністю, низькою емоційною стійкістю і обережністю щодо ризику. Найперспективнішим шляхом оптимізації є зменшення стресового навантаження та створення безпечних умов для малих, контрольованих змін, які поступово підвищуватимуть ініціативність, оптимізм і суб’єктивне благополуччя, прискорюючи повноцінну інтеграцію у приймаючі спільноти.</w:t>
      </w:r>
    </w:p>
    <w:p w:rsidR="002909F3" w:rsidRPr="007B2FB2" w:rsidRDefault="002909F3" w:rsidP="002909F3">
      <w:pPr>
        <w:ind w:right="284" w:firstLine="851"/>
        <w:rPr>
          <w:rFonts w:eastAsia="Times New Roman"/>
          <w:kern w:val="0"/>
          <w14:ligatures w14:val="none"/>
        </w:rPr>
      </w:pPr>
    </w:p>
    <w:p w:rsidR="002909F3" w:rsidRPr="007B2FB2" w:rsidRDefault="002909F3" w:rsidP="002909F3">
      <w:pPr>
        <w:ind w:right="284" w:firstLine="851"/>
        <w:rPr>
          <w:rFonts w:eastAsia="Times New Roman"/>
          <w:kern w:val="0"/>
          <w14:ligatures w14:val="none"/>
        </w:rPr>
      </w:pPr>
    </w:p>
    <w:p w:rsidR="002909F3" w:rsidRPr="007B2FB2" w:rsidRDefault="002909F3" w:rsidP="002909F3">
      <w:pPr>
        <w:ind w:right="284" w:firstLine="851"/>
        <w:rPr>
          <w:rFonts w:eastAsia="Times New Roman"/>
          <w:kern w:val="0"/>
          <w14:ligatures w14:val="none"/>
        </w:rPr>
      </w:pPr>
    </w:p>
    <w:p w:rsidR="002909F3" w:rsidRPr="007B2FB2" w:rsidRDefault="002909F3" w:rsidP="002909F3">
      <w:pPr>
        <w:ind w:right="284" w:firstLine="851"/>
        <w:rPr>
          <w:rFonts w:eastAsia="Times New Roman"/>
          <w:b/>
          <w:bCs/>
          <w:kern w:val="0"/>
          <w14:ligatures w14:val="none"/>
        </w:rPr>
      </w:pPr>
      <w:r w:rsidRPr="007B2FB2">
        <w:rPr>
          <w:rFonts w:eastAsia="Times New Roman"/>
          <w:b/>
          <w:bCs/>
          <w:kern w:val="0"/>
          <w14:ligatures w14:val="none"/>
        </w:rPr>
        <w:br w:type="page"/>
      </w:r>
    </w:p>
    <w:p w:rsidR="002909F3" w:rsidRPr="007B2FB2" w:rsidRDefault="002909F3" w:rsidP="002909F3">
      <w:pPr>
        <w:pStyle w:val="1"/>
        <w:spacing w:before="0" w:after="0"/>
        <w:ind w:right="284" w:firstLine="851"/>
        <w:rPr>
          <w:rFonts w:cs="Times New Roman"/>
        </w:rPr>
      </w:pPr>
      <w:bookmarkStart w:id="9" w:name="_Toc216029843"/>
      <w:r w:rsidRPr="007B2FB2">
        <w:rPr>
          <w:rFonts w:cs="Times New Roman"/>
        </w:rPr>
        <w:lastRenderedPageBreak/>
        <w:t>РОЗДІЛ 3. ОПТИМІЗАЦІЯ ПОДОЛАННЯ ТРУДНОЩІВ СОЦІАЛЬНО - ПСИХОЛОГІЧНОЇ АДАПТАЦІЇ ДОРОСЛИХ У УМОВАХ ВИМУШЕНОГО ПЕРЕМІЩЕННЯ</w:t>
      </w:r>
      <w:bookmarkEnd w:id="9"/>
    </w:p>
    <w:p w:rsidR="002909F3" w:rsidRPr="007B2FB2" w:rsidRDefault="002909F3" w:rsidP="002909F3">
      <w:pPr>
        <w:pStyle w:val="2"/>
        <w:spacing w:before="0" w:after="0" w:line="360" w:lineRule="auto"/>
        <w:ind w:right="284" w:firstLine="851"/>
        <w:rPr>
          <w:rFonts w:eastAsia="Times New Roman" w:cs="Times New Roman"/>
        </w:rPr>
      </w:pPr>
      <w:bookmarkStart w:id="10" w:name="_Toc216029844"/>
      <w:r w:rsidRPr="007B2FB2">
        <w:rPr>
          <w:rFonts w:eastAsia="Times New Roman" w:cs="Times New Roman"/>
        </w:rPr>
        <w:t>3.1. Психологічні методи, прийоми та техніки подолання труднощів соціально-психологічної адаптації дорослих у умовах вимушеного переміщення.</w:t>
      </w:r>
      <w:bookmarkEnd w:id="10"/>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Надійна підтримка в умовах вимушеного переміщення охоплює як індивідуальну, так і групову допомогу людям, які переживають складні життєві обставини; її мета – відновити життєвий ритм, полегшити пристосування до нових соціальних середовищ і повернути відчуття керованості власним життям. Соціальна опора, яку надають родина, друзі, колеги та спільноти, створює простір фізичного й емоційного комфорту, підсилює відчуття приналежності й турботи та тим самим знижує вразливість до стресу.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Психосоціальна допомога спрямована на розширення особистісних і соціальних ресурсів, потрібних для самостійного подолання труднощів і адаптації до кризових подій. Її завданням є не лише усунення внутрішніх і зовнішніх бар’єрів, що перешкоджають повноцінному функціонуванню, а й актуалізація внутрішніх резервів – інтелектуальних, творчих, емоційних, духовних і фізичних. Такі втручання підтримують самоповагу, повертають віру у власні здібності та формують установку на активне розв’язання проблем. Завдяки системному підходу психосоціальна підтримка не обмежується виведенням із гострої фази кризи: вона зміцнює стресостійкість, формує більш оптимістичне бачення майбутнього та полегшує соціальну інтеграцію в умовах невизначеності й постконфліктної нестабільності [57].</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Зміст психологічної підтримки реалізується через різні форми професійної взаємодії: індивідуальне консультування, психотерапевтичні підходи, групову роботу, реабілітаційні програми та інші методи, що відповідають потребам людини й контексту її життя. До ключових компонентів психосоціальної опіки належать консультування, фасилітовані </w:t>
      </w:r>
      <w:r w:rsidRPr="007B2FB2">
        <w:rPr>
          <w:rFonts w:eastAsia="Times New Roman"/>
          <w:kern w:val="0"/>
          <w14:ligatures w14:val="none"/>
        </w:rPr>
        <w:lastRenderedPageBreak/>
        <w:t>групи взаємопідтримки, соціальний супровід, психотерапевтичні інтервенції, інформування та навчання навичок саморегуляції й подолання стресу. Поєднання цих елементів у комплексну програму дає змогу не лише зберігати, а й покращувати психічне здоров’я осіб, котрі опинилися у скрутних обставинах.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Тренінгова робота, спрямована на поліпшення адаптації дорослих у вимушеній еміграції, вибудовується як низка структурованих етапів і методик, що розвивають психологічну стійкість, навички подолання стресу, знижують тривожність, протидіють стигматизації та дискримінації й водночас підтримують соціальну інтеграцію.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Застосування тренінгових програм у сфері адаптації вимушених мігрантів є ключовим кроком, що допомагає впоратися зі складнощами, пов’язаними зі зміною місця проживання, правового та культурного контексту, і сприяє покращенню їхнього психосоціального благополуччя.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Джерелом соціалізації у широкому сенсі є поле суспільних відносин, у якому формується індивід як особистість; у практичному вимірі – це мікросередовище: найближче оточення, сім’я, навчальні та трудові колективи, сусідські та неформальні групи. Труднощі соціалізації вимушених мігрантів зумовлюються, зокрема, розривом з усталеними інституціями виховного впливу, необхідністю включення в незнайомі соціальні системи й підвищеною емоційною напруженістю у сім’ях на тлі загальної кризовості та невизначеності [56].</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Соціально-психологічний тренінг у цьому контексті постає як комплексна програма підтримки й розвитку психологічного та соціального благополуччя цієї категорії осіб. Він зосереджується на розумінні та подоланні психологічних і соціальних труднощів, з якими стикаються вимушені мігранти в процесі адаптації. В його основі – цілісний підхід до психосоціальних проблем, що охоплює роботу з образом «Я» і самооцінкою, міжособистісними відносинами, ключовими стресорами та оволодіння методами самозаспокоєння і стратегіями подолання складних ситуацій.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Метод зміни копінг-стратегій, покликаний зміцнити здатність до розв’язання проблем і прийняття рішень у нових соціокультурних умовах, охоплює два взаємопов’язані компоненти: інструменти аналізу проблеми та стратегії вибору рішень. У такий спосіб учасники отримують практичний набір навичок для ефективного реагування на життєві виклики, характерні для вимушеної еміграції, – від побутових і правових питань до налагодження професійної діяльності й соціальних зв’язків.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Навчання аналітичним методам починається з опанування структурованих підходів, що дозволяють системно оцінювати ситуації та планувати дії. Першим кроком виступає точне формулювання проблеми. Для виходу на її кореневі причини застосовується техніка «п’ять чому»: послідовне ставлення запитання «чому?» допомагає зняти поверхневі нашарування та вийти на базові чинники. Наприклад, коли учасники декларують незадоволення житловими умовами в країні прийому, багаторазове «чому?» виявляє, чи йдеться про економічні обмеження, нестачу інформації про доступні варіанти, бар’єри мови, проблеми безпеки району чи незручність транспортної інфраструктури.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Учасники тренінгових програм опановують ефективну взаємодію з довколишнім середовищем, розвивають соціальні вміння та підтримують конструктивні стосунки з іншими. Програма передбачає практичні вправи, фасилітовані дискусії, рольове моделювання та інші активні формати, спрямовані на підвищення саморефлексії, розширення мереж взаємопідтримки та формування позитивної спрямованості дій. Такий підхід допомагає вимушеним мігрантам входити в нові умови життя, покращує самопочуття та забезпечує опору в складних ситуаціях.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Окремий здобуток тренінгових програм – розвиток соціальних навичок, що полегшують інтеграцію й дозволяють активніше користуватися ресурсами громади. Це підсилює автономність, відкриває можливості для самореалізації та створює сприятливі умови для стійкої адаптації й суб’єктивного благополуччя.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Формування стратегій соціально-психологічного тренінгу для вимушених мігрантів – процес складний і динамічний, який вимагає цілісного підходу та врахування індивідуальних запитів. Його провідна мета – створення програм, що допомагають упоратися зі стресом і тривогою та подолати інші труднощі, пов’язані з життєвими змінами. Першим кроком виступає оцінка потреб і проблем цільової групи: вивчення психосоціальних запитів, рівня напруження, типових бар’єрів адаптації. На основі цих даних конструюються модулі, які відповідають конкретним очікуванням аудиторії. Далі відбувається добір методів і технік – від групових дискусій і рольових вправ до релаксаційних практик і навчання навичкам саморегуляції – з акцентом на зменшення стресу та підвищення ресурсності. Завершальна фаза – планування і реалізація: складання розкладу, підготовка матеріалів, залучення кваліфікованих тренерів/психологів і налаштування зворотного зв’язку для постійної корекції програми за результатами проміжного та підсумкового оцінювання.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Перевага психологічного театру в тому, що він створює контрольоване й безпечне середовище для моделювання реальних соціальних ситуацій, у якому можна випробовувати нові поведінкові стратегії та формувати навички подолання. Поєднання кількох терапевтичних логік дає змогу комплексно працювати з емоціями, розвивати комунікативні компетентності, полегшувати соціальну інтеграцію й підвищувати самооцінку. Хоча сам метод відомий у психотерапевтичній практиці, його систематичне застосування саме з дорослими у вимушеній еміграції в Україні поки що не є масовим [50], що надає впровадженню виразного елементу новизни.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Організаційно тренінг розгортається як рольова група: на початку учасники отримують ролі, які віддзеркалюють їхній власний досвід або типові взаємини в новому соціальному середовищі. Фасилітатор – психолог із відповідною підготовкою – окреслює правила, визначає рамки безпеки та задає контекст подальшої «вистави». У процесі опрацювання сцен учасники відтворюють життєві епізоди, з якими реально стикаються після </w:t>
      </w:r>
      <w:r w:rsidRPr="007B2FB2">
        <w:rPr>
          <w:rFonts w:eastAsia="Times New Roman"/>
          <w:kern w:val="0"/>
          <w14:ligatures w14:val="none"/>
        </w:rPr>
        <w:lastRenderedPageBreak/>
        <w:t>переміщення, мають нагоду дослідити та виразити емоції, спробувати альтернативні способи дії й отримати негайний зворотний зв’язок групи. Завдання психолога – підтримати безпечний простір, допомогти учасникам краще розуміти власні емоційні реакції та опановувати прийоми їх регуляції, а також перенести нові сценарії поведінки у повсякденні ситуації. У такій конфігурації психологічний театр стає не лише методом самовираження, а й практичною лабораторією соціальної адаптації.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Наступним кроком є поглиблений причинно-наслідковий аналіз і пріоритизація виявлених чинників. Для візуалізації взаємозв’язків використовується «діаграма риби»</w:t>
      </w:r>
      <w:r w:rsidRPr="007B2FB2">
        <w:rPr>
          <w:rFonts w:eastAsia="Times New Roman"/>
          <w:kern w:val="0"/>
          <w:lang w:val="en-US"/>
          <w14:ligatures w14:val="none"/>
        </w:rPr>
        <w:t> </w:t>
      </w:r>
      <w:r w:rsidRPr="007B2FB2">
        <w:rPr>
          <w:rFonts w:eastAsia="Times New Roman"/>
          <w:kern w:val="0"/>
          <w14:ligatures w14:val="none"/>
        </w:rPr>
        <w:t xml:space="preserve">[29], що дозволяє структурувати основні категорії впливу та розкласти комплексну проблему на керовані підзадачі.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Після завершення аналітичної фази учасники переходять до блоку прийняття рішень, де опановують алгоритми генерування альтернатив, оцінювання ризиків і ресурсів, тестування гіпотез та вибору дій з урахуванням коротко- й довгострокових наслідків.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Учасники тренінгу опановують спектр стратегій прийняття рішень, що допомагають діяти обґрунтовано й усвідомлено у складних життєвих ситуаціях, характерних для дорослих у вимушеній еміграції. Базовою технікою є метод «плюсів і мінусів», який передбачає ретельне зважування позитивних і негативних аспектів кожної альтернативи.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Важливим інструментом виступає SWOT-аналіз, що дозволяє в єдиному полі розглянути внутрішні сильні та слабкі сторони, а також зовнішні можливості та загрози для кожного сценарію дій. Така вправа допомагає побачити, які рішення мають найкраще співвідношення очікуваної вигоди та ризиків, і де доцільно мобілізувати додаткові ресурси чи шукати підтримку спільноти й сервісів приймаючої країни.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Для глибшого прогнозування наслідків використовується «дерево рішень», що візуалізує альтернативні гілки подій, їхні ймовірності та можливі результати. Робота з цим інструментом формує навичку мислити сценаріями, порівнювати коротко- й довгострокові наслідки, визначати «точки неповернення» та планувати компенсаторні кроки на випадок </w:t>
      </w:r>
      <w:r w:rsidRPr="007B2FB2">
        <w:rPr>
          <w:rFonts w:eastAsia="Times New Roman"/>
          <w:kern w:val="0"/>
          <w14:ligatures w14:val="none"/>
        </w:rPr>
        <w:lastRenderedPageBreak/>
        <w:t>несприятливого розвитку подій. За потреби фасилітатор пропонує елементи оцінки очікуваної корисності, аби допомогти зробити вибір у ситуаціях, де частина параметрів невизначена.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Розвиток компетентностей у розв’язанні проблем і прийнятті рішень безпосередньо підсилює адаптацію дорослих у вимушеній еміграції. Оволодіння цими стратегіями знижує рівень стресу та невизначеності, зміцнює відчуття контролю над подіями, підвищує впевненість у власних силах і підтримує позитивну динаміку психоемоційного стану.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Подальша частина програми присвячена комбінованому формату фасилітації та групової дискусії як інструментам посилення адаптації дорослих у вимушеній еміграції. На старті відбувається знайомство, узгодження цілей і правил взаємодії, окреслення кола тем, які учасники прагнуть обговорити. Психолог пояснює роль фасилітаційних практик і структурованого діалогу в процесі адаптації, задає безпечні рамки та вибудовує логіку групової роботи так, щоб поєднати індивідуальні запити з колективним пошуком рішень і взаємопідтримкою.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На вступному етапі відбувається занурення в тему: за підтримки психолога учасники окреслюють головні виміри власного досвіду адаптації – питання працевлаштування, соціальної інтеграції, психологічного комфорту та пов’язані з ними бар’єри. Психолог застосовує активне слухання і відкриті запитання, щоб розгорнути багатоперспективну дискусію, зробити видимими різні позиції та очікування, а також задати безпечні рамки взаємодії.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Далі фокус зміщується до аналізу конкретних ситуацій. Учасники описують власні кейси, після чого розгортається структурована групова розмова. Роль психолога – утримувати логіку обговорення, виокремлювати вузлові проблеми та виклики, забезпечувати баланс голосів і можливість кожному висловитися. Група спільно виявляє чинники, що лежать в основі труднощів, і обговорює потенційні вектори їх подолання – від індивідуальних кроків до залучення ресурсів приймаючого середовища.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Наступним кроком стає розроблення стратегій подолання. Учасники генерують ідеї та діляться власними напрацюваннями; психолог допомагає їх систематизувати й перевести у формат практичних рішень. На цьому етапі доречні методики «мозкового штурму» та розбір реальних кейсів, що дозволяє водночас напрацьовувати рішення й тренувати навички ефективної комунікації, взаємної підтримки та спільного прийняття рішень. Учасники не лише отримують відповіді на актуальні питання, а й підсилюють відчуття спроможності діяти.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Завершальний етап передбачає узагальнення висновків і формування індивідуальних планів дій. Разом із фасилітатором група підсумовує здобутки, фіксує позитивну динаміку та визначає конкретні, вимірювані кроки на найближчу перспективу. Обговорюються механізми подальшої взаємопідтримки та можливості продовжити співпрацю поза межами тренінгу – зокрема через малі групи, онлайн-канали комунікації або «товариства практики».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Комбінований формат групової дискусії сприяє активному залученню дорослих у вимушеній еміграції, посилює колективний аналіз проблем і спільне конструювання рішень, підвищує впевненість у власних силах і тим самим підтримує успішну соціальну адаптацію. Водночас, якщо методи фасилітації та копінг-стратегій уже є звичними інструментами тренінгової роботи з цією цільовою групою, то застосування психологічного театру можна розглядати як інноваційний компонент, що відкриває додаткові можливості для опрацювання досвіду, емоційної інтеграції та формування нових сценаріїв поведінки у приймаючому соціальному середовищі.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Застосування інтерактивного методу психологічного театру у тренінгах для дорослих у вимушеній еміграції можна розглядати як інновацію для українського контексту з огляду на кілька суттєвих чинників. Новизна полягає в інтеграції елементів психотерапії, арттерапії та соціально-психологічного тренінгу в єдину практику, яка не обмежується вербалізацією труднощів, а залучає учасників до активного опрацювання </w:t>
      </w:r>
      <w:r w:rsidRPr="007B2FB2">
        <w:rPr>
          <w:rFonts w:eastAsia="Times New Roman"/>
          <w:kern w:val="0"/>
          <w14:ligatures w14:val="none"/>
        </w:rPr>
        <w:lastRenderedPageBreak/>
        <w:t>досвіду через рольові ігри та сценічні вправи. Такий формат легко адаптувати до специфічних викликів вимушеної еміграції – наслідків травматичних подій, хронічного стресу, підвищеної тривожності, ризиків стигматизації й дискримінації – що відрізняє його від більш традиційних підходів психологічної підтримки.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Після сценічної частини відбувається обговорення, у межах якого учасники осмислюють власні переживання, аналізують поведінкові реакції та способи інтерпретації подій, а також окреслюють альтернативні моделі взаємодії. Завдання психолога – спрямувати рефлексію на виявлення ключових моментів, що впливають на комунікацію й адаптацію, і допомогти сформулювати практичні кроки для їх поліпшення у повсякденних ситуаціях дорослих у вимушеній еміграції.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Доречним доповненням до цього блоку є фототерапевтичні практики «Двері цього міста» та «Розсипане. Побудовано», які добре працюють у тренінгах адаптації дорослих, що пережили вимушений виїзд. Вони полегшують емоційне вираження, відкривають доступ до внутрішніх смислів і підтримують інтеграцію нового досвіду.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Техніка «Двері цього міста» активує особистісні ресурси через уважну взаємодію з оточенням. Учасники фотографують двері в новому місті та обговорюють їхню символіку як межу між «учора» і «завтра», що допомагає осмислити власні трансформації. Обмін знімками й сенсами робить видимими переживання, уявлення про нове місце проживання та дозволяє зафіксувати позитивні аспекти поточного етапу життя. Такий процес знижує емоційне напруження, підтримує самоідентифікацію і відновлює відчуття значущості та впливу на події. Порядок проведення й інструкції подано у додатку Д.</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Техніка «Розсипане. Побудовано» спрямована на відновлення внутрішньої опори в умовах змін. Спершу учасники візуалізують і проговорюють втрати, яких зазнали внаслідок переміщення, а далі фокусуються на тому, що збереглося й може стати фундаментом для подальшого життя. Така двоетапна робота допомагає прийняти реальність </w:t>
      </w:r>
      <w:r w:rsidRPr="007B2FB2">
        <w:rPr>
          <w:rFonts w:eastAsia="Times New Roman"/>
          <w:kern w:val="0"/>
          <w14:ligatures w14:val="none"/>
        </w:rPr>
        <w:lastRenderedPageBreak/>
        <w:t xml:space="preserve">втрат, водночас віднаходячи ресурси – стосунки, навички, цінності, можливості – на які можна спертися. Безпечний простір для вираження складних почуттів знижує тривожність, підвищує суб’єктивний комфорт і полегшує прийняття нових умов. Детальний алгоритм і матеріали викладено у додатку Е.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Поєднання рефлексивного обговорення після психологічного театру з фототерапевтичними практиками створює цілісний контур інтервенцій: від пережитого досвіду – до його усвідомлення, переосмислення і впровадження конкретних кроків, що зміцнюють адаптаційні стратегії дорослих у вимушеній еміграції.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Обидві техніки доцільні в тренінгах для дорослих у вимушеній еміграції, оскільки допомагають конструктивно проходити крізь зміни, стабілізують емоційний стан і розширюють репертуар комунікаційних способів. Їхнє застосування потребує уважної організації: підготовки матеріалів і простору, налагодження безпечної групової взаємодії, а також супроводу з боку фасилітатора під час виконання завдань. У такій конфігурації обидві практики працюють як потужні інструменти підтримки психологічного благополуччя й полегшення адаптації до нових життєвих умов.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Завершальний блок тренінгу спрямований на узагальнення здобутого досвіду та виокремлення ключових адаптаційних навичок, яких учасники набули під час «вистави» та супровідних вправ. Психолог допомагає артикулятувати індивідуальні інсайти, пропонує конкретні рекомендації щодо подальшого відпрацювання навичок і способів їх перенесення у повсякденні ситуації. Метод психологічного театру в цьому контексті не лише полегшує розуміння власних емоцій і переживань, а й створює можливість цілеспрямовано їх опрацьовувати, одночасно підсилюючи комунікативну компетентність. Завдяки цьому учасники глибше занурюються в проблематику адаптації, знаходять більш ефективні способи розв’язання конфліктних епізодів і відновлюють відчуття спроможності впливати на події.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Логіка соціально-психологічного тренінгу вибудовується послідовно: вступ і знайомство, формування довіри та «правил безпеки»; постановка цілей і окреслення структури занять; розвиток компетентностей через поєднання копінг-стратегій, фасилітованих дискусій і елементів психологічного театру; рефлексивне обговорення здобутого досвіду; фінальне підбиття підсумків із визначенням індивідуальних кроків і напрямів подальшої роботи. Кожна фаза поглиблює розуміння процесу адаптації й посилює психологічну стійкість, а наскрізний акцент на безпеці та підтримці забезпечує сталість ефектів.</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spacing w:before="0" w:after="0" w:line="360" w:lineRule="auto"/>
        <w:ind w:right="284" w:firstLine="851"/>
        <w:rPr>
          <w:rFonts w:eastAsia="Times New Roman" w:cs="Times New Roman"/>
        </w:rPr>
      </w:pPr>
      <w:bookmarkStart w:id="11" w:name="_Toc216029845"/>
      <w:r w:rsidRPr="007B2FB2">
        <w:rPr>
          <w:rFonts w:eastAsia="Times New Roman" w:cs="Times New Roman"/>
        </w:rPr>
        <w:t>3.2. Методичні рекомендації щодо подолання труднощів соціально-психологічної адаптації дорослих в умовах вимушеного переміщення</w:t>
      </w:r>
      <w:bookmarkEnd w:id="11"/>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Методичним орієнтиром є практичні кроки, що допомагають дорослим у вимушеній еміграції проходити етапи соціально-психологічної адаптації швидше й безпечніше. Методичні рекомендації поєднують індивідуальні, групові та спільнотні втручання й спираються на емпіричні дані про типові бар’єри переміщення: підвищений стрес і тривожність, розрив соціальних зв’язків, професійні й мовні труднощі, невизначеність правового статусу. Запропонована рамка виходить із принципів доказовості, культурної чутливості, безпеки та поступовості змін: спершу – стабілізація й базова підтримка, далі – відновлення агентності, розбудова ресурсів і довгострокова інтеграція.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За підсумками багатьох досліджень психологічних наслідків міграції рекомендовано забезпечити вимушеним мігрантам системний доступ до психологічної підтримки: індивідуального й групового консультування, кризових інтервенцій та психотерапевтичних сервісів, що допомагають опрацювати наслідки війни й переміщення. Паралельно важливо розгортати програми соціальної інтеграції у місцеві громади, які формують досвід прийняття та належності, а також створюють канали практичної допомоги. Значущим компонентом є навчання навичкам самоуправління – стрес-</w:t>
      </w:r>
      <w:r w:rsidRPr="007B2FB2">
        <w:rPr>
          <w:rFonts w:eastAsia="Times New Roman"/>
          <w:kern w:val="0"/>
          <w14:ligatures w14:val="none"/>
        </w:rPr>
        <w:lastRenderedPageBreak/>
        <w:t>менеджменту, емоційної саморегуляції, підвищення стресостійкості – адже це знижує емоційну вразливість і підсилює суб’єктність у нових умовах. Усе це має відбуватися в безпечному середовищі: необхідно гарантувати фізичну безпеку і базову стабільність місць проживання, запобігати насильству та задовольняти первинні потреби. Ефективність зростає там, де підтримуються місцеві ініціативи, спрямовані на покращення умов життя та полегшення адаптації, – від побутових сервісів і наставництва до правового супроводу [52].</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Ключем до тривкої інтеграції стає доступ до освіти та праці: можливості навчання, перекваліфікації і працевлаштування пришвидшують відновлення життєвих ролей і самореалізацію. Водночас варто налагоджувати партнерства з міжнародними організаціями та донорами для фінансування й масштабування програм покращення умов життя та адаптації у воєнних обставинах. Психоосвітні інформаційні кампанії мають доносити знання про психічне здоров’я, способи подолання стресу й доступні канали підтримки, знімаючи культурні бар’єри звернення по допомогу. Важливо розвивати мережу центрів реабілітації та підтримки, які надають реабілітаційні й психосоціальні послуги, а також забезпечити безперервний доступ до медичної допомоги, включно з психологічною та психіатричною, для тих, хто її потребує. Окремий вектор – підтримка сімейного середовища: сімейне консультування, психосоціальний супровід і навчання ефективній комунікації допомагають знизити напруженість і зміцнити внутрішні ресурси родини.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Сукупна мета цих кроків – сформувати комплексний, чутливий до контексту підхід, який підвищує рівень соціально-психологічної адаптації вимушених мігрантів у воєнний час, гарантує захист і стійку підтримку та створює умови для самореалізації. Таке поєднання психологічних, освітніх, соціальних і медичних заходів не лише полегшує переживання гострої фази змін, а й вибудовує довгострокову траєкторію інтеграції, відновлення і зростання.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Окрема увага у методичних рекомендаціях приділяється жінкам із дітьми – групі, що часто опиняється в максимальній зоні вразливості під час війни та вимушеного переміщення. Базовою передумовою їхньої стабілізації є створення безпечного середовища: організація притулків і тимчасових просторів, де забезпечено фізичний захист, первинні потреби та чіткі правила безпеки. Паралельно має діяти система психологічної підтримки для матерів і дітей, яка поєднує кризові інтервенції, консультативний супровід, терапевтичні програми та роботу з наслідками травматичного досвіду, спрямовану на зниження стресу й профілактику хронізації симптомів.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Не менш важливими є матеріальна допомога та доступ до соціальних послуг: харчування, одяг, житло, медичне обслуговування, правова й соціальна консультація, а також своєчасний доступ до гігієнічних і медичних сервісів, включно з регулярними оглядами та лікуванням [41]. Дітям необхідно гарантувати безперервність освіти – через облаштування навчальних просторів у безпечних місцях або організацію дистанційного навчання. Соціальний супровід матерів покликаний підтримувати батьківські компетентності, зберігати й розвивати соціальні зв’язки, допомагати в розв’язанні побутових питань – пошуку житла, логістиці, доступі до послуг.</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Ключовим напрямом є розвиток самодопомоги та незалежності: навчальні модулі для жінок із дітьми мають розширювати навички управління ресурсами, фінансової грамотності, самоорганізації та стрес-менеджменту. Паралельно слід розгортати можливості працевлаштування й економічної самостійності – від професійної підготовки та перекваліфікації до доступу до робочих місць і підтримки домашніх форм заробітку, зокрема через мікрокредитування та наставництво. Важливу роль відіграє інформування: систематичний доступ до актуальних порад і довідників про локальні ресурси, сімейні та соціальні сервіси підвищує орієнтованість і знижує відчуття безпорадності.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Психологічна реабілітація має включати індивідуальні й групові програми для матерів і дітей з акцентом на відновлення відчуття безпеки, опрацювання втрат, формування навичок емоційної регуляції та конструктивної комунікації. Для дітей доцільно організовувати програми соціальної адаптації, що сприяють включенню у спільноту, розвитку соціальних умінь і відновленню ігрової та навчальної активності. Окремої уваги потребують самотні жінки та одинокі матері: для них необхідні спеціалізовані сервіси, розширені гарантії захисту та таргетовані програми економічної підтримки.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Ефективність інтеграції посилюється через мережі взаємодопомоги та горизонтальні спільноти, де жінки можуть обмінюватися досвідом, ресурсами та ідеями. Навчання ненасильницькому врегулюванню конфліктів і медіації допомагає збудовувати здорові стосунки в родині та громаді та запобігати ескалації напруження [30]. Водночас важливо залучати жінок до процесів ухвалення рішень і громадського життя – від участі в локальних ініціативах до дорадчих рад і робочих груп – аби їхній голос впливав на політики та програми, що визначають повсякденні умови проживання.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Окремий блок становлять медична допомога та реабілітація: своєчасний доступ до первинної й спеціалізованої медичної опіки, реабілітаційних послуг і психологічної реабілітації у випадках травм, втрат, захворювань та інших медичних потреб. Підтримка культурної адаптації передбачає збереження мови, традицій та ідентичності поряд із м’яким входженням у нове культурне середовище. Ефективність втручань забезпечується постійним моніторингом і оцінюванням: систематичним збором даних, відстеженням результатів, отриманням зворотного зв’язку від вимушених мігрантів і своєчасною корекцією програм на підставі доказів. Для цілісності підходу потрібні скоординовані партнерства між усіма дотичними структурами – органами влади, громадськими ініціативами, міжнародними донорами та сервісними агенціями – аби гарантувати узгоджені дії на всіх рівнях підтримки.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Визначальним чинником гнучкості адаптації виступає загальний психологічний стан. З урахуванням того, що частина вимушених мігрантів до переміщення перебувала у зонах бойових дій, імовірність травматичного досвіду є високою, а отже постає потреба в цільовій допомозі фахівців, які працюють із ПТСР та пов’язаними розладами стресової реакції.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Для тих, чия дезадаптація зумовлена не стільки матеріальними обмеженнями чи прямою травматизацією, скільки труднощами входження у нове середовище, доцільними є декілька форматів підтримки: онлайн-платформи психологічної допомоги, локальні центри підтримки та структуровані тренінгові програми, спрямовані на підвищення адаптивності [34]. Такі втручання дають змогу швидко налагодити доступ до ресурсів і водночас формують відчуття керованості власним життям.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Доцільно встановлювати «якорі» повсякденності: фіксований режим сну та харчування, короткі прогулянки, щоденне виконання щонайменше трьох структурованих справ – побутової, пов’язаної з фізичною активністю та спрямованої на соціальний контакт. Великі завдання варто декомпозувати на мікрокроки з чіткими дедлайнами й вимірюваним результатом; навіть 15-хвилинна щоденна дія (пошук вакансій, мовна практика) знижує відчуття безпорадності. Інформаційне навантаження рекомендовано обмежувати: визначати дві надійні новинні стрічки та переглядати їх у фіксований час, що зменшує тривожність і вивільняє увагу для адаптаційних кроків.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Корисно формувати «мапу ресурсів» нового місця: контакти найближчої амбулаторії, безкоштовних юридичних і психологічних сервісів, мовних курсів, дитячих просторів, громадських ініціатив із уточненими графіками роботи. До системи підтримки доцільно включати щотижневий короткий чек-ін із «людиною-баді» та участь у групах за інтересами – це водночас забезпечує соціальні зв’язки й практичні підказки. Базові техніки саморегуляції (дихання 4–4–4–4, заземлення через п’ять відчуттів, поетапне напруження-розслаблення м’язів) бажано застосовувати перед важливими зустрічами чи дзвінками.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Рекомендовано вести короткий щоденник адаптації з фіксацією трьох подій «що вдалося», одного висновку «чому навчилися» та наступного кроку – це підсилює відчуття прогресу та полегшує корекцію стратегії. За дефіциту сенсу або мотивації доцільно планувати одну волонтерську чи взаємокорисну дію на тиждень – така практика повертає відчуття впливу та включеності. Варто мати «план швидкої допомоги» на випадок загострення симптомів: підготовлений перелік контактів (психолог, довірена особа, гаряча лінія), заздалегідь узгоджений алгоритм дій і визначене безпечне місце для тимчасової ізоляції. Стан доцільно відстежувати раз на два тижні за простою шкалою 0–10 щодо сну, тривоги та енергії; якщо два показники утримуються нижче 4 протягом місяця, рекомендується звернення по фахову допомогу.</w:t>
      </w:r>
      <w:r w:rsidRPr="007B2FB2">
        <w:rPr>
          <w:rFonts w:eastAsia="Times New Roman"/>
          <w:kern w:val="0"/>
          <w:lang w:val="ru-RU"/>
          <w14:ligatures w14:val="none"/>
        </w:rPr>
        <w:t xml:space="preserve"> </w:t>
      </w:r>
      <w:r w:rsidRPr="007B2FB2">
        <w:rPr>
          <w:rFonts w:eastAsia="Times New Roman"/>
          <w:kern w:val="0"/>
          <w14:ligatures w14:val="none"/>
        </w:rPr>
        <w:t>Сукупно ці підходи формують цілісний контур підтримки вимушених мігрантів, зокрема жінок із дітьми: від негайної безпеки та базових послуг – до психологічної стабілізації, освітніх і економічних можливостей, включення у громаду та розширення суб’єктності. Саме така послідовність кроків забезпечує підвищення рівня соціально-психологічної адаптації, зміцнює благополуччя й створює умови для довгострокової стійкості.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Розроблення і реалізація програм повинні відбуватися у партнерстві зі стейкхолдерами – державними інституціями, громадськими та міжнародними організаціями – із залученням самих вимушених мігрантів до ухвалення рішень, визначення пріоритетів і спільної оцінки результатів. Безпека та захист мають бути безумовною рамкою: йдеться про запобігання насильству, експлуатації та вторинній травматизації, а також про доступ до механізмів правового захисту.</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2"/>
        <w:ind w:right="284" w:firstLine="851"/>
        <w:rPr>
          <w:rFonts w:eastAsia="Times New Roman" w:cs="Times New Roman"/>
        </w:rPr>
      </w:pPr>
      <w:bookmarkStart w:id="12" w:name="_Toc216029846"/>
      <w:r w:rsidRPr="007B2FB2">
        <w:rPr>
          <w:rFonts w:eastAsia="Times New Roman" w:cs="Times New Roman"/>
        </w:rPr>
        <w:t>Висновок до третього розділу.</w:t>
      </w:r>
      <w:bookmarkEnd w:id="12"/>
      <w:r w:rsidRPr="007B2FB2">
        <w:rPr>
          <w:rFonts w:eastAsia="Times New Roman" w:cs="Times New Roman"/>
        </w:rPr>
        <w:t xml:space="preserve">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Оптимізація подолання труднощів соціально-психологічної адаптації дорослих у вимушеній еміграції є багаторівневим процесом, який поєднує індивідуальні, групові та спільнотні втручання, а також вибудовується на принципах доказовості, культурної чутливості, безпеки та </w:t>
      </w:r>
      <w:r w:rsidRPr="007B2FB2">
        <w:rPr>
          <w:rFonts w:eastAsia="Times New Roman"/>
          <w:kern w:val="0"/>
          <w14:ligatures w14:val="none"/>
        </w:rPr>
        <w:lastRenderedPageBreak/>
        <w:t>поступовості змін. Запропонований підхід показує, що найкращих результатів можна досягти тоді, коли психологічна робота інтегрується з соціальними, освітніми й медичними заходами, а підтримка організовується як цілісний контур – від стабілізації та первинного захисту до відновлення суб’єктності, розбудови ресурсів і довгострокової інтеграції у приймаюче середовище.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Вихідною умовою ефективних інтервенцій є урахування системної природи адаптаційних труднощів: вони коріняться як у внутрішніх чинниках, так і в зовнішніх бар’єрах. Відповідно, психосоціальна допомога не зводиться лише до зняття гострих проявів стресу; її завдання – актуалізувати інтелектуальні, емоційні, соціальні та духовні резерви особи, повернути відчуття дієздатності, розширити можливості вибору та відновити життєвий ритм. Центральним механізмом тут постає соціальна опора: включеність у родинні, дружні, професійні й громадські зв’язки знижує уразливість до стресу, зміцнює почуття приналежності й полегшує входження у нові соціальні системи.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Запропонований інструментарій демонструє продуктивне поєднання методів зміни копінг-стратегій, тренінгових технік розвитку навичок саморегуляції та прийняття рішень, фасилітаційних практик і групової дискусії.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Окремо засвідчено потенціал психологічного театру як інтегрального формату, що поєднує елементи психотерапії, арттерапії та соціально-психологічного тренінгу. У поєднанні з рефлексивним обговоренням і фототерапевтичними практиками він формує повний цикл опрацювання досвіду: від його актуалізації – до осмислення та перенесення у щоденні взаємодії.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Методичні рекомендації логічно продовжують лінію психологічних засобів та методів подолання труднощів у дорослих у вимушеній еміграції, транслюючи психологічні підходи у конкретні організаційні кроки. Вони вказують на необхідність забезпечити безперервний доступ до психологічних сервісів, синхронізувати їх із програмами соціальної </w:t>
      </w:r>
      <w:r w:rsidRPr="007B2FB2">
        <w:rPr>
          <w:rFonts w:eastAsia="Times New Roman"/>
          <w:kern w:val="0"/>
          <w14:ligatures w14:val="none"/>
        </w:rPr>
        <w:lastRenderedPageBreak/>
        <w:t>інтеграції, освіти й працевлаштування, розгорнути інфраструктуру довідкових та наставницьких сервісів і підтримати місцеві ініціативи, що підсилюють повсякденну спроможність. Важливо, що рекомендації підкреслюють пріоритет безпеки – фізичної, правової, психологічної – як важливої умови будь-яких втручань; системний моніторинг і оцінювання результатів – як механізм корекції програм; а також партнерство зі стейкхолдерами – державними структурами, громадами, міжнародними організаціями та самими вимушеними мігрантами – як гарантію узгодженості зусиль та підзвітності.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Змістовно й етично виправданим є фокус на жінках із дітьми як групі підвищеної вразливості. Комплексний пакет підтримки – від безпечних просторів, матеріальної допомоги, безперервності освіти та медичної опіки до програм економічної самостійності, розвитку батьківських компетентностей і мереж взаємодопомоги – не лише пом’якшує гостру фазу адаптаційного стресу, а й закладає основу стійких змін.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Сукупний ефект запропонованого комплексу полягає в тому, що він адресує ключові детермінанти адаптації одночасно на декількох рівнях: індивідуальному, міжособистісному і системному. Така мультимодальна конфігурація підвищує ймовірність довготривалих позитивних результатів – зниження симптоматики стресових розладів, зміцнення суб’єктності, інтеграція у спільноту, зростання суб’єктивного благополуччя.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Практичні результати цього підходу – від зростання стресостійкості та відновлення відчуття контролю до підсилення соціальної інтеграції й економічної спроможності – дозволяють розглядати його як перспективний стандарт психосоціальної підтримки в умовах затяжної кризи вимушених мігрантів та післявоєнної нестабільності.</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pStyle w:val="1"/>
        <w:ind w:right="284" w:firstLine="851"/>
        <w:rPr>
          <w:rFonts w:cs="Times New Roman"/>
        </w:rPr>
      </w:pPr>
      <w:bookmarkStart w:id="13" w:name="_Toc216029847"/>
      <w:r w:rsidRPr="007B2FB2">
        <w:rPr>
          <w:rFonts w:cs="Times New Roman"/>
        </w:rPr>
        <w:lastRenderedPageBreak/>
        <w:t>ЗАГАЛЬНИЙ ВИСНОВОК</w:t>
      </w:r>
      <w:bookmarkEnd w:id="13"/>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Узагальнюючи результати дослідження, можна сказати, що тема подолання труднощів соціально психологічної адаптації дорослих у вимушеній еміграції розкривається не лише як наукова проблема, а як живий досвід великої кількості людей, які намагаються вибудувати нову повсякденність після раптового обриву звичних життєвих сценаріїв. У роботі вдалося поєднати аналіз концепцій адаптації, акультураційного стресу, реадаптації та життєстійкості з поглядом на реальні переживання українських дорослих біженців, що переживають війну, розлуку з близькими, невизначеність майбутнього і водночас шукають опори для руху далі.</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Поставлена мета була досягнута завдяки послідовному виконанню завдань. Теоретичний огляд дав змогу показати адаптацію як багаторівневий процес узгодження людини і середовища, в якому змінюється і сам індивід, і контекст його життя. Вимушене переміщення виявилося особливим випадком цього процесу, де стартові умови зазвичай є різко несприятливими. У роботі показано, що адаптація дорослих біженців пов’язана не тільки з опануванням нових норм і правил, а й з глибокою реконфігурацією ідентичності, способів саморегуляції та уявлень про себе і своє майбутнє.</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 xml:space="preserve">Другим важливим результатом стало виокремлення ключових соціально психологічних предикторів адаптації у вимушеній міграції. На основі аналізу праць українських і закордонних дослідників було показано, що стресостійкість, адаптивність, доступ до соціальної підтримки, особливості тривожності і депресивної симптоматики, а також соціально демографічні характеристики і якість середовища приймаючої країни разом визначають напрямок і темп адаптаційних змін. У роботі підкреслено, що ті самі фактори в різних конфігураціях можуть бути як ресурсом, так і додатковим ризиком. </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 xml:space="preserve">Емпіричне дослідження дозволило наблизити ці загальні моделі до реальних історій конкретної групи вимушено переміщених жінок. </w:t>
      </w:r>
      <w:r w:rsidRPr="007B2FB2">
        <w:rPr>
          <w:sz w:val="28"/>
          <w:szCs w:val="28"/>
        </w:rPr>
        <w:lastRenderedPageBreak/>
        <w:t>Результати опитувань за методиками К.</w:t>
      </w:r>
      <w:r w:rsidRPr="007B2FB2">
        <w:rPr>
          <w:sz w:val="28"/>
          <w:szCs w:val="28"/>
          <w:lang w:val="en-US"/>
        </w:rPr>
        <w:t> </w:t>
      </w:r>
      <w:r w:rsidRPr="007B2FB2">
        <w:rPr>
          <w:sz w:val="28"/>
          <w:szCs w:val="28"/>
        </w:rPr>
        <w:t>Роджерса і Р.</w:t>
      </w:r>
      <w:r w:rsidRPr="007B2FB2">
        <w:rPr>
          <w:sz w:val="28"/>
          <w:szCs w:val="28"/>
          <w:lang w:val="en-US"/>
        </w:rPr>
        <w:t> </w:t>
      </w:r>
      <w:r w:rsidRPr="007B2FB2">
        <w:rPr>
          <w:sz w:val="28"/>
          <w:szCs w:val="28"/>
        </w:rPr>
        <w:t>Даймонда, WHO 5, GAD 7 та PCRS показали неоднорідний, але внутрішньо логічний профіль. З одного боку, учасниці продемонстрували високий рівень адаптивності та самоприйняття, що свідчить про їхню здатність зберігати відчуття власної цінності і шукати способи пристосування навіть за надзвичайно складних обставин. З іншого боку, значна частина вибірки має високі показники тривожності, знижений емоційний комфорт, невпевненість у власному впливі на події, труднощі з прийняттям інших і неготовність виходити в лідерські чи більш впливові ролі.</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Показовим є поєднання високої відкритості до нового з низькою стресостійкістю, помірним оптимізмом, обережним ставленням до ризику та зниженим рівнем ініціативності. Це створює картину, у якій люди готові слухати, вчитися, пробувати нові стратегії, але потребують захищеного простору і підтримки, щоб зважитися на реальні кроки. Тривожність і емоційне виснаження у такому випадку виступають не просто симптомами, а своєрідною ціною, яку вони платять за необхідність одночасно утримувати відповідальність за дітей, будувати життя у новій країні, підтримувати зв’язок з домом і переживати невідомість щодо майбутнього.</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На основі отриманих даних було розроблено практичні рекомендації та окреслено напрямки психологічної допомоги, здатні пом’якшувати ці труднощі. У центрі підходів психосоціальної підтримки знаходиться не тільки корекція симптомів, а й відновлення відчуття суб’єктності, повернення досвіду внутрішнього контролю і переконання, що навіть у жорстко заданих зовнішніх умовах у людини все ж лишається простір для вибору і впливу.</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 xml:space="preserve">Важливим висновком є те, що ефективні інтервенції повинні бути травма інформованими, поетапними та чутливими до життєвого контексту. Йдеться не про вимогу «швидко адаптуватися», а про створення умов, у яких людина відчуває себе достатньо в безпеці, щоб поступово випробовувати нові ролі, відновлювати довіру до інших, будувати мережі </w:t>
      </w:r>
      <w:r w:rsidRPr="007B2FB2">
        <w:rPr>
          <w:sz w:val="28"/>
          <w:szCs w:val="28"/>
        </w:rPr>
        <w:lastRenderedPageBreak/>
        <w:t xml:space="preserve">підтримки і дозволяти собі планувати майбутнє бодай на кілька кроків уперед. </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Теоретичне значення роботи полягає у поглибленні розуміння адаптації дорослих у вимушеній міграції як циклічного процесу, в якому етапи напруження, дезадаптації та реадаптації взаємопов’язані і можуть розглядатися як закономірні фази, а не як ознаки «невдачі». Запропоноване бачення поєднує концепції акультураційного стресу, життєстійкості, готовності до змін та соціальної підтримки, що дозволяє будувати більш цілісні моделі дослідження і супроводу дорослих біженців.</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 xml:space="preserve">Практична цінність дослідження полягає в окресленні конкретних напрямів психологічної та психосоціальної допомоги, які можуть застосовуватися у роботі з вимушено переміщеними дорослими. Йдеться про програми, що роблять ставку на розвиток стресостійкості, емоційної саморегуляції та навичок прийняття рішень, на групові формати, де людина не почувається один на один зі своїми труднощами, на підтримку материнської ролі в умовах війни і розлуки з партнером, на зниження внутрішньої і зовнішньої стигми. </w:t>
      </w:r>
    </w:p>
    <w:p w:rsidR="002909F3" w:rsidRPr="007B2FB2" w:rsidRDefault="002909F3" w:rsidP="002909F3">
      <w:pPr>
        <w:pStyle w:val="af1"/>
        <w:spacing w:before="0" w:beforeAutospacing="0" w:after="0" w:afterAutospacing="0" w:line="360" w:lineRule="auto"/>
        <w:ind w:right="284" w:firstLine="851"/>
        <w:jc w:val="both"/>
        <w:rPr>
          <w:sz w:val="28"/>
          <w:szCs w:val="28"/>
        </w:rPr>
      </w:pPr>
      <w:r w:rsidRPr="007B2FB2">
        <w:rPr>
          <w:sz w:val="28"/>
          <w:szCs w:val="28"/>
        </w:rPr>
        <w:t>У підсумку можна сказати, що дорослі, які переживають вимушену міграцію, не зводяться до ролі «вразливої групи». Вони залишаються людьми з історією, професією, близькими, мріями, внутрішніми опорами і болем, для якого потрібне місце і мова. Ця робота показує, що за умов адекватної підтримки та уважного ставлення до їхніх емоцій, ресурсів і обмежень процес адаптації може стати не тільки виживанням, а поступовим відновленням цілісності і здатності жити, а не просто триматися.</w:t>
      </w:r>
    </w:p>
    <w:p w:rsidR="002909F3" w:rsidRPr="007B2FB2" w:rsidRDefault="002909F3" w:rsidP="002909F3">
      <w:pPr>
        <w:ind w:right="284" w:firstLine="851"/>
        <w:rPr>
          <w:rFonts w:eastAsia="Times New Roman"/>
          <w:b/>
          <w:color w:val="000000" w:themeColor="text1"/>
          <w:szCs w:val="40"/>
        </w:rPr>
      </w:pPr>
      <w:r w:rsidRPr="007B2FB2">
        <w:br w:type="page"/>
      </w:r>
    </w:p>
    <w:p w:rsidR="002909F3" w:rsidRPr="007B2FB2" w:rsidRDefault="002909F3" w:rsidP="002909F3">
      <w:pPr>
        <w:pStyle w:val="1"/>
        <w:ind w:right="284" w:firstLine="851"/>
        <w:rPr>
          <w:rFonts w:cs="Times New Roman"/>
        </w:rPr>
      </w:pPr>
      <w:bookmarkStart w:id="14" w:name="_Toc216029848"/>
      <w:r w:rsidRPr="007B2FB2">
        <w:rPr>
          <w:rFonts w:cs="Times New Roman"/>
        </w:rPr>
        <w:lastRenderedPageBreak/>
        <w:t>СПИСОК ВИКОРИСТАНИХ ДЖЕРЕЛ</w:t>
      </w:r>
      <w:bookmarkEnd w:id="14"/>
    </w:p>
    <w:p w:rsidR="002909F3" w:rsidRPr="007B2FB2" w:rsidRDefault="002909F3" w:rsidP="002909F3">
      <w:pPr>
        <w:pStyle w:val="a9"/>
        <w:numPr>
          <w:ilvl w:val="0"/>
          <w:numId w:val="3"/>
        </w:numPr>
        <w:spacing w:after="200" w:line="276" w:lineRule="auto"/>
        <w:ind w:left="0" w:right="284" w:firstLine="851"/>
        <w:jc w:val="both"/>
      </w:pPr>
      <w:r w:rsidRPr="007B2FB2">
        <w:t>Kuo Kuo B. C. H. (2014). Coping, acculturation, and psychological adaptation among migrants: A review and synthesis. Frontiers in Psychology, 5, 1–16</w:t>
      </w:r>
    </w:p>
    <w:p w:rsidR="002909F3" w:rsidRPr="007B2FB2" w:rsidRDefault="002909F3" w:rsidP="002909F3">
      <w:pPr>
        <w:pStyle w:val="a9"/>
        <w:numPr>
          <w:ilvl w:val="0"/>
          <w:numId w:val="3"/>
        </w:numPr>
        <w:spacing w:after="200" w:line="276" w:lineRule="auto"/>
        <w:ind w:left="0" w:right="284" w:firstLine="851"/>
        <w:jc w:val="both"/>
      </w:pPr>
      <w:r w:rsidRPr="007B2FB2">
        <w:t>Berry, J. W. (1997). Immigration, acculturation, and adaptation. Applied Psychology: An International Review, 46(1), 5–34.</w:t>
      </w:r>
    </w:p>
    <w:p w:rsidR="002909F3" w:rsidRPr="007B2FB2" w:rsidRDefault="002909F3" w:rsidP="002909F3">
      <w:pPr>
        <w:pStyle w:val="a9"/>
        <w:numPr>
          <w:ilvl w:val="0"/>
          <w:numId w:val="3"/>
        </w:numPr>
        <w:spacing w:after="200" w:line="276" w:lineRule="auto"/>
        <w:ind w:left="0" w:right="284" w:firstLine="851"/>
        <w:jc w:val="both"/>
      </w:pPr>
      <w:r w:rsidRPr="007B2FB2">
        <w:t>Cohen, E.H. (2011). Impact of the Group of Co-migrants on Strategies of Acculturation: Towards an Expansion of the Berry Model. International Migration, 49(4), 1-22</w:t>
      </w:r>
    </w:p>
    <w:p w:rsidR="002909F3" w:rsidRPr="007B2FB2" w:rsidRDefault="002909F3" w:rsidP="002909F3">
      <w:pPr>
        <w:pStyle w:val="a9"/>
        <w:numPr>
          <w:ilvl w:val="0"/>
          <w:numId w:val="3"/>
        </w:numPr>
        <w:spacing w:after="200" w:line="276" w:lineRule="auto"/>
        <w:ind w:left="0" w:right="284" w:firstLine="851"/>
        <w:jc w:val="both"/>
      </w:pPr>
      <w:r w:rsidRPr="007B2FB2">
        <w:t>Hardabkhadze, I. (2018). Інформатизація, соціальна адаптація та цифрові компетенції у дискурсі дизайн‐творчості. Цифрова платформа: інформаційні технології в соціокультурній сфері, (1), 97–109</w:t>
      </w:r>
    </w:p>
    <w:p w:rsidR="002909F3" w:rsidRPr="007B2FB2" w:rsidRDefault="002909F3" w:rsidP="002909F3">
      <w:pPr>
        <w:pStyle w:val="a9"/>
        <w:numPr>
          <w:ilvl w:val="0"/>
          <w:numId w:val="3"/>
        </w:numPr>
        <w:spacing w:after="200" w:line="276" w:lineRule="auto"/>
        <w:ind w:left="0" w:right="284" w:firstLine="851"/>
        <w:jc w:val="both"/>
      </w:pPr>
      <w:r w:rsidRPr="007B2FB2">
        <w:t>Hobfoll, S. E. (1989). Conservation of resources: A new attempt at conceptualizing stress. American Psychologist, 44(3), 513–524.</w:t>
      </w:r>
    </w:p>
    <w:p w:rsidR="002909F3" w:rsidRPr="007B2FB2" w:rsidRDefault="002909F3" w:rsidP="002909F3">
      <w:pPr>
        <w:pStyle w:val="a9"/>
        <w:numPr>
          <w:ilvl w:val="0"/>
          <w:numId w:val="3"/>
        </w:numPr>
        <w:spacing w:after="0" w:line="276" w:lineRule="auto"/>
        <w:ind w:left="0" w:right="284" w:firstLine="851"/>
        <w:jc w:val="both"/>
      </w:pPr>
      <w:r w:rsidRPr="007B2FB2">
        <w:t>J. Achotegui Migrants Living in Very Hard Situations: Extreme Migratory Mourning URL: https://surl.li/amsoby (дата звернення: 18.12.2025)</w:t>
      </w:r>
    </w:p>
    <w:p w:rsidR="002909F3" w:rsidRPr="007B2FB2" w:rsidRDefault="002909F3" w:rsidP="002909F3">
      <w:pPr>
        <w:pStyle w:val="a9"/>
        <w:numPr>
          <w:ilvl w:val="0"/>
          <w:numId w:val="3"/>
        </w:numPr>
        <w:spacing w:after="0" w:line="276" w:lineRule="auto"/>
        <w:ind w:left="0" w:right="284" w:firstLine="851"/>
        <w:jc w:val="both"/>
      </w:pPr>
      <w:r w:rsidRPr="007B2FB2">
        <w:rPr>
          <w:rFonts w:eastAsia="Times New Roman"/>
        </w:rPr>
        <w:t>J. Achotegui URL: </w:t>
      </w:r>
      <w:r w:rsidRPr="007B2FB2">
        <w:t>https://surl.li/umnkei (дата звернення: 18.12.2025)</w:t>
      </w:r>
    </w:p>
    <w:p w:rsidR="002909F3" w:rsidRPr="007B2FB2" w:rsidRDefault="002909F3" w:rsidP="002909F3">
      <w:pPr>
        <w:pStyle w:val="a9"/>
        <w:numPr>
          <w:ilvl w:val="0"/>
          <w:numId w:val="3"/>
        </w:numPr>
        <w:spacing w:after="0" w:line="276" w:lineRule="auto"/>
        <w:ind w:left="0" w:right="284" w:firstLine="851"/>
        <w:jc w:val="both"/>
      </w:pPr>
      <w:r w:rsidRPr="007B2FB2">
        <w:t>J. W. Berry; D. L. Sam Sam, D. L., &amp; Berry, J. W. (Eds.). (2006). The Cambridge Handbook of Acculturation Psychology. Cambridge University Press</w:t>
      </w:r>
    </w:p>
    <w:p w:rsidR="002909F3" w:rsidRPr="007B2FB2" w:rsidRDefault="002909F3" w:rsidP="002909F3">
      <w:pPr>
        <w:pStyle w:val="a9"/>
        <w:numPr>
          <w:ilvl w:val="0"/>
          <w:numId w:val="3"/>
        </w:numPr>
        <w:spacing w:after="0" w:line="276" w:lineRule="auto"/>
        <w:ind w:left="0" w:right="284" w:firstLine="851"/>
        <w:jc w:val="both"/>
      </w:pPr>
      <w:r w:rsidRPr="007B2FB2">
        <w:t>K. Oberg Oberg, K. (1960). Cultural shock: Adjustment to new cultural environments. Practical Anthropology, 7, 177–182</w:t>
      </w:r>
    </w:p>
    <w:p w:rsidR="002909F3" w:rsidRPr="007B2FB2" w:rsidRDefault="002909F3" w:rsidP="002909F3">
      <w:pPr>
        <w:pStyle w:val="a9"/>
        <w:numPr>
          <w:ilvl w:val="0"/>
          <w:numId w:val="3"/>
        </w:numPr>
        <w:spacing w:after="0" w:line="276" w:lineRule="auto"/>
        <w:ind w:left="0" w:right="284" w:firstLine="851"/>
        <w:jc w:val="both"/>
      </w:pPr>
      <w:r w:rsidRPr="007B2FB2">
        <w:t>The migration crisis – Psychological perspectives  URL: https://surl.li/rgdeem (дата звернення: 18.12.2025)</w:t>
      </w:r>
    </w:p>
    <w:p w:rsidR="002909F3" w:rsidRPr="007B2FB2" w:rsidRDefault="002909F3" w:rsidP="002909F3">
      <w:pPr>
        <w:pStyle w:val="a9"/>
        <w:numPr>
          <w:ilvl w:val="0"/>
          <w:numId w:val="3"/>
        </w:numPr>
        <w:spacing w:after="0" w:line="276" w:lineRule="auto"/>
        <w:ind w:left="0" w:right="284" w:firstLine="851"/>
        <w:jc w:val="both"/>
      </w:pPr>
      <w:r w:rsidRPr="007B2FB2">
        <w:t>Ukraine Refugee Situation  URL: </w:t>
      </w:r>
      <w:hyperlink r:id="rId11" w:history="1">
        <w:r w:rsidRPr="007B2FB2">
          <w:rPr>
            <w:rStyle w:val="af"/>
            <w:rFonts w:eastAsia="Times New Roman"/>
          </w:rPr>
          <w:t>https://data.unhcr.org/en/situations/ukraine</w:t>
        </w:r>
      </w:hyperlink>
      <w:r w:rsidRPr="007B2FB2">
        <w:t xml:space="preserve"> (дата звернення: 18.12.2025)</w:t>
      </w:r>
    </w:p>
    <w:p w:rsidR="002909F3" w:rsidRPr="007B2FB2" w:rsidRDefault="002909F3" w:rsidP="002909F3">
      <w:pPr>
        <w:pStyle w:val="a9"/>
        <w:numPr>
          <w:ilvl w:val="0"/>
          <w:numId w:val="3"/>
        </w:numPr>
        <w:spacing w:after="200" w:line="276" w:lineRule="auto"/>
        <w:ind w:left="0" w:right="284" w:firstLine="851"/>
        <w:jc w:val="both"/>
        <w:rPr>
          <w:color w:val="000000" w:themeColor="text1"/>
        </w:rPr>
      </w:pPr>
      <w:r w:rsidRPr="007B2FB2">
        <w:rPr>
          <w:color w:val="000000" w:themeColor="text1"/>
        </w:rPr>
        <w:t>Агеєва В.П. Внутрішньо переміщені особи: виклики та перспективи соціальної адаптації. Київ: Фенікс, 2019</w:t>
      </w:r>
    </w:p>
    <w:p w:rsidR="002909F3" w:rsidRPr="007B2FB2" w:rsidRDefault="002909F3" w:rsidP="002909F3">
      <w:pPr>
        <w:pStyle w:val="a9"/>
        <w:numPr>
          <w:ilvl w:val="0"/>
          <w:numId w:val="3"/>
        </w:numPr>
        <w:spacing w:after="200" w:line="276" w:lineRule="auto"/>
        <w:ind w:left="0" w:right="284" w:firstLine="851"/>
        <w:jc w:val="both"/>
      </w:pPr>
      <w:r w:rsidRPr="007B2FB2">
        <w:t>Адаптація. URL: https://surl.lt/tnajis (дата звернення: 18.12.2025)</w:t>
      </w:r>
    </w:p>
    <w:p w:rsidR="002909F3" w:rsidRPr="007B2FB2" w:rsidRDefault="002909F3" w:rsidP="002909F3">
      <w:pPr>
        <w:pStyle w:val="a9"/>
        <w:numPr>
          <w:ilvl w:val="0"/>
          <w:numId w:val="3"/>
        </w:numPr>
        <w:spacing w:after="200" w:line="276" w:lineRule="auto"/>
        <w:ind w:left="0" w:right="284" w:firstLine="851"/>
        <w:jc w:val="both"/>
      </w:pPr>
      <w:r w:rsidRPr="007B2FB2">
        <w:t>Бараняк І. Теоретико-концептуальні підходи до дослідження вимушеної міграції населення. Економіка та суспільство. 2023 Вип. 55</w:t>
      </w:r>
    </w:p>
    <w:p w:rsidR="002909F3" w:rsidRPr="007B2FB2" w:rsidRDefault="002909F3" w:rsidP="002909F3">
      <w:pPr>
        <w:pStyle w:val="a9"/>
        <w:numPr>
          <w:ilvl w:val="0"/>
          <w:numId w:val="3"/>
        </w:numPr>
        <w:spacing w:after="200" w:line="276" w:lineRule="auto"/>
        <w:ind w:left="0" w:right="284" w:firstLine="851"/>
        <w:jc w:val="both"/>
      </w:pPr>
      <w:r w:rsidRPr="007B2FB2">
        <w:t>Бевз Г.М. Соціально-психологічна адаптація внутрішньо переміщених осіб в Україні. Київ: Наукова думка, 2017</w:t>
      </w:r>
    </w:p>
    <w:p w:rsidR="002909F3" w:rsidRPr="007B2FB2" w:rsidRDefault="002909F3" w:rsidP="002909F3">
      <w:pPr>
        <w:pStyle w:val="a9"/>
        <w:numPr>
          <w:ilvl w:val="0"/>
          <w:numId w:val="3"/>
        </w:numPr>
        <w:spacing w:after="200" w:line="276" w:lineRule="auto"/>
        <w:ind w:left="0" w:right="284" w:firstLine="851"/>
        <w:jc w:val="both"/>
      </w:pPr>
      <w:r w:rsidRPr="007B2FB2">
        <w:t>Білоус Т. А., Трофімова М. В. Соціально-психологічна підтримка ВПО: навч. посібник. Харків: Наук. думка, 2023. 270 с</w:t>
      </w:r>
    </w:p>
    <w:p w:rsidR="002909F3" w:rsidRPr="007B2FB2" w:rsidRDefault="002909F3" w:rsidP="002909F3">
      <w:pPr>
        <w:pStyle w:val="a9"/>
        <w:numPr>
          <w:ilvl w:val="0"/>
          <w:numId w:val="3"/>
        </w:numPr>
        <w:spacing w:after="200" w:line="276" w:lineRule="auto"/>
        <w:ind w:left="0" w:right="284" w:firstLine="851"/>
        <w:jc w:val="both"/>
      </w:pPr>
      <w:r w:rsidRPr="007B2FB2">
        <w:t>Бісик В. С. Предиктори успішної адаптації вимушено переміщених осіб / В. С. Бісик ; наук. керівник – О. Ю. Горбачова. – Кривий Ріг: КДПУ, 2023. – 39 с.</w:t>
      </w:r>
    </w:p>
    <w:p w:rsidR="002909F3" w:rsidRPr="007B2FB2" w:rsidRDefault="002909F3" w:rsidP="002909F3">
      <w:pPr>
        <w:pStyle w:val="a9"/>
        <w:numPr>
          <w:ilvl w:val="0"/>
          <w:numId w:val="3"/>
        </w:numPr>
        <w:spacing w:after="0" w:line="276" w:lineRule="auto"/>
        <w:ind w:left="0" w:right="284" w:firstLine="851"/>
        <w:jc w:val="both"/>
      </w:pPr>
      <w:r w:rsidRPr="007B2FB2">
        <w:t>Блажівський  М.І., Поняття адаптації у сучасній науковій літературі.  URL: https://surl.li/xqqzaa (дата звернення: 18.12.2025)</w:t>
      </w:r>
    </w:p>
    <w:p w:rsidR="002909F3" w:rsidRPr="007B2FB2" w:rsidRDefault="002909F3" w:rsidP="002909F3">
      <w:pPr>
        <w:pStyle w:val="a9"/>
        <w:numPr>
          <w:ilvl w:val="0"/>
          <w:numId w:val="3"/>
        </w:numPr>
        <w:spacing w:after="200" w:line="276" w:lineRule="auto"/>
        <w:ind w:left="0" w:right="284" w:firstLine="851"/>
        <w:jc w:val="both"/>
      </w:pPr>
      <w:r w:rsidRPr="007B2FB2">
        <w:lastRenderedPageBreak/>
        <w:t>Боднар А.Я., Макаренко Н.Г. Соціально-психологічна підтримка адаптації внутрішньо переміщених осіб. Львів: ЛНУ ім. І. Франка, 2015</w:t>
      </w:r>
    </w:p>
    <w:p w:rsidR="002909F3" w:rsidRPr="007B2FB2" w:rsidRDefault="002909F3" w:rsidP="002909F3">
      <w:pPr>
        <w:pStyle w:val="a9"/>
        <w:numPr>
          <w:ilvl w:val="0"/>
          <w:numId w:val="3"/>
        </w:numPr>
        <w:spacing w:after="200" w:line="276" w:lineRule="auto"/>
        <w:ind w:left="0" w:right="284" w:firstLine="851"/>
        <w:jc w:val="both"/>
      </w:pPr>
      <w:r w:rsidRPr="007B2FB2">
        <w:t>Боднар М. Б. Етнопсихологія: навчальний посібник. Кременець: ВЦ КОГПІ, 2013. 288 с.</w:t>
      </w:r>
    </w:p>
    <w:p w:rsidR="002909F3" w:rsidRPr="007B2FB2" w:rsidRDefault="002909F3" w:rsidP="002909F3">
      <w:pPr>
        <w:pStyle w:val="a9"/>
        <w:numPr>
          <w:ilvl w:val="0"/>
          <w:numId w:val="3"/>
        </w:numPr>
        <w:spacing w:after="200" w:line="276" w:lineRule="auto"/>
        <w:ind w:left="0" w:right="284" w:firstLine="851"/>
        <w:jc w:val="both"/>
      </w:pPr>
      <w:r w:rsidRPr="007B2FB2">
        <w:t>Власенко О. Психологічні проблеми адаптації ВПО до нових умов життя. Психологічний журнал. 2022. № 4. С. 54-63</w:t>
      </w:r>
    </w:p>
    <w:p w:rsidR="002909F3" w:rsidRPr="007B2FB2" w:rsidRDefault="002909F3" w:rsidP="002909F3">
      <w:pPr>
        <w:pStyle w:val="a9"/>
        <w:numPr>
          <w:ilvl w:val="0"/>
          <w:numId w:val="3"/>
        </w:numPr>
        <w:spacing w:after="0" w:line="276" w:lineRule="auto"/>
        <w:ind w:left="0" w:right="284" w:firstLine="851"/>
        <w:jc w:val="both"/>
      </w:pPr>
      <w:r w:rsidRPr="007B2FB2">
        <w:t>Вошколуп г. психологічні особливості реадаптації посткомбатантів після повернення із зони бойових дій. URL: https://surl.li/jeqzbd (дата звернення: 18.12.2025)</w:t>
      </w:r>
    </w:p>
    <w:p w:rsidR="002909F3" w:rsidRPr="007B2FB2" w:rsidRDefault="002909F3" w:rsidP="002909F3">
      <w:pPr>
        <w:pStyle w:val="a9"/>
        <w:numPr>
          <w:ilvl w:val="0"/>
          <w:numId w:val="3"/>
        </w:numPr>
        <w:spacing w:after="200" w:line="276" w:lineRule="auto"/>
        <w:ind w:left="0" w:right="284" w:firstLine="851"/>
        <w:jc w:val="both"/>
      </w:pPr>
      <w:r w:rsidRPr="007B2FB2">
        <w:t>Гордієнко Н.В., Навошицький М.Т. До проблеми соціальної адаптації внутрішньо переміщених осіб у приймаючих грмадах та організації соціальної роботи з ними. The 10th International scientific and practical conference «Science, innovations and education: problems and prospects» (May 4-6, 2022) CPN Publishing Group, Tokyo, Japan. 2022. Р. 323-333</w:t>
      </w:r>
    </w:p>
    <w:p w:rsidR="002909F3" w:rsidRPr="007B2FB2" w:rsidRDefault="002909F3" w:rsidP="002909F3">
      <w:pPr>
        <w:pStyle w:val="a9"/>
        <w:numPr>
          <w:ilvl w:val="0"/>
          <w:numId w:val="3"/>
        </w:numPr>
        <w:spacing w:after="200" w:line="276" w:lineRule="auto"/>
        <w:ind w:left="0" w:right="284" w:firstLine="851"/>
        <w:jc w:val="both"/>
      </w:pPr>
      <w:r w:rsidRPr="007B2FB2">
        <w:t>Гридковець Л.М. Світ життєвих криз людини як дитини своєї сім'ї, свого роду та народу. Львів: Скриня, 2016. 516 с</w:t>
      </w:r>
    </w:p>
    <w:p w:rsidR="002909F3" w:rsidRPr="007B2FB2" w:rsidRDefault="002909F3" w:rsidP="002909F3">
      <w:pPr>
        <w:pStyle w:val="a9"/>
        <w:numPr>
          <w:ilvl w:val="0"/>
          <w:numId w:val="3"/>
        </w:numPr>
        <w:spacing w:after="200" w:line="276" w:lineRule="auto"/>
        <w:ind w:left="0" w:right="284" w:firstLine="851"/>
        <w:jc w:val="both"/>
      </w:pPr>
      <w:r w:rsidRPr="007B2FB2">
        <w:t>Грищенко П. І., Петрова І. О. Психологічні аспекти адаптації внутрішньо переміщених осіб. Львів: Вид-во Львів. ун-ту, 2021. 180 с</w:t>
      </w:r>
    </w:p>
    <w:p w:rsidR="002909F3" w:rsidRPr="007B2FB2" w:rsidRDefault="002909F3" w:rsidP="002909F3">
      <w:pPr>
        <w:pStyle w:val="a9"/>
        <w:numPr>
          <w:ilvl w:val="0"/>
          <w:numId w:val="3"/>
        </w:numPr>
        <w:spacing w:after="200" w:line="276" w:lineRule="auto"/>
        <w:ind w:left="0" w:right="284" w:firstLine="851"/>
        <w:jc w:val="both"/>
      </w:pPr>
      <w:r w:rsidRPr="007B2FB2">
        <w:t>Громова Г.М. Інструменти вимірювання толерантності до невизначенності. Адаптація тесту «Шкала інтолерантності до невизначеності» Н. Карлетона. Наукові студії із соціальної та політичної психології. 2021. Вип. 47 (50). С. 118–130</w:t>
      </w:r>
    </w:p>
    <w:p w:rsidR="002909F3" w:rsidRPr="007B2FB2" w:rsidRDefault="002909F3" w:rsidP="002909F3">
      <w:pPr>
        <w:pStyle w:val="a9"/>
        <w:numPr>
          <w:ilvl w:val="0"/>
          <w:numId w:val="3"/>
        </w:numPr>
        <w:spacing w:after="200" w:line="276" w:lineRule="auto"/>
        <w:ind w:left="0" w:right="284" w:firstLine="851"/>
        <w:jc w:val="both"/>
      </w:pPr>
      <w:r w:rsidRPr="007B2FB2">
        <w:t>Гуменюк Л.Й., Бреус А.О. Соціально-психологічна адаптація вимушених переселенців в Україні. Науковий вісник ЛДУВС. 2017. № 2. С. 108-122.</w:t>
      </w:r>
    </w:p>
    <w:p w:rsidR="002909F3" w:rsidRPr="007B2FB2" w:rsidRDefault="002909F3" w:rsidP="002909F3">
      <w:pPr>
        <w:pStyle w:val="a9"/>
        <w:numPr>
          <w:ilvl w:val="0"/>
          <w:numId w:val="3"/>
        </w:numPr>
        <w:spacing w:after="200" w:line="276" w:lineRule="auto"/>
        <w:ind w:left="0" w:right="284" w:firstLine="851"/>
        <w:jc w:val="both"/>
      </w:pPr>
      <w:r w:rsidRPr="007B2FB2">
        <w:t>Джурило А. В., Ткаченко М. В. Соціально-психологічна реабілітація ВПО: навч. посібник. Дніпро: Видавництво ДНУ, 2022. 210 с</w:t>
      </w:r>
    </w:p>
    <w:p w:rsidR="002909F3" w:rsidRPr="007B2FB2" w:rsidRDefault="002909F3" w:rsidP="002909F3">
      <w:pPr>
        <w:pStyle w:val="a9"/>
        <w:numPr>
          <w:ilvl w:val="0"/>
          <w:numId w:val="3"/>
        </w:numPr>
        <w:spacing w:after="0" w:line="276" w:lineRule="auto"/>
        <w:ind w:left="0" w:right="284" w:firstLine="851"/>
        <w:jc w:val="both"/>
      </w:pPr>
      <w:r w:rsidRPr="007B2FB2">
        <w:t>Діаграма Ішикави. URL: https://surl.li/oauoav (дата звернення: 18.12.2025)</w:t>
      </w:r>
    </w:p>
    <w:p w:rsidR="002909F3" w:rsidRPr="007B2FB2" w:rsidRDefault="002909F3" w:rsidP="002909F3">
      <w:pPr>
        <w:pStyle w:val="a9"/>
        <w:numPr>
          <w:ilvl w:val="0"/>
          <w:numId w:val="3"/>
        </w:numPr>
        <w:spacing w:after="200" w:line="276" w:lineRule="auto"/>
        <w:ind w:left="0" w:right="284" w:firstLine="851"/>
        <w:jc w:val="both"/>
      </w:pPr>
      <w:r w:rsidRPr="007B2FB2">
        <w:t>Дуб В. Соціокультурні характеристики ціннісних орієнтацій вимушених переселенців. Проблеми гуманітарних наук. Серія «Психологія». 2021. Вип. 49. С. 61-71</w:t>
      </w:r>
    </w:p>
    <w:p w:rsidR="002909F3" w:rsidRPr="007B2FB2" w:rsidRDefault="002909F3" w:rsidP="002909F3">
      <w:pPr>
        <w:pStyle w:val="a9"/>
        <w:numPr>
          <w:ilvl w:val="0"/>
          <w:numId w:val="3"/>
        </w:numPr>
        <w:spacing w:after="200" w:line="276" w:lineRule="auto"/>
        <w:ind w:left="0" w:right="284" w:firstLine="851"/>
        <w:jc w:val="both"/>
      </w:pPr>
      <w:r w:rsidRPr="007B2FB2">
        <w:t>Єрьоменко О. А. Теоретичні і методичні засади адаптивної системи професійної підготовки магістрів з управління навчальним закладом. Українська інженерно-педагогічна академія: Харків, 2021. 619 c</w:t>
      </w:r>
    </w:p>
    <w:p w:rsidR="002909F3" w:rsidRPr="007B2FB2" w:rsidRDefault="002909F3" w:rsidP="002909F3">
      <w:pPr>
        <w:pStyle w:val="a9"/>
        <w:numPr>
          <w:ilvl w:val="0"/>
          <w:numId w:val="3"/>
        </w:numPr>
        <w:spacing w:after="200" w:line="276" w:lineRule="auto"/>
        <w:ind w:left="0" w:right="284" w:firstLine="851"/>
        <w:jc w:val="both"/>
      </w:pPr>
      <w:r w:rsidRPr="007B2FB2">
        <w:t>Життєстійкість і резильєнтність людини в сучасному світі: теорія, дослідження, практика: монографія. Київ: Інститут психології імені Г. С. Костюка НАПН України, 2025. 214 с</w:t>
      </w:r>
    </w:p>
    <w:p w:rsidR="002909F3" w:rsidRPr="007B2FB2" w:rsidRDefault="002909F3" w:rsidP="002909F3">
      <w:pPr>
        <w:pStyle w:val="a9"/>
        <w:numPr>
          <w:ilvl w:val="0"/>
          <w:numId w:val="3"/>
        </w:numPr>
        <w:spacing w:after="200" w:line="276" w:lineRule="auto"/>
        <w:ind w:left="0" w:right="284" w:firstLine="851"/>
        <w:jc w:val="both"/>
      </w:pPr>
      <w:r w:rsidRPr="007B2FB2">
        <w:lastRenderedPageBreak/>
        <w:t>Журавель В. І. Психологічні механізми соціально-психологічної адаптації внутрішньо переміщених осіб. Психологія і суспільство. 2021. № 2. С. 12-21</w:t>
      </w:r>
    </w:p>
    <w:p w:rsidR="002909F3" w:rsidRPr="007B2FB2" w:rsidRDefault="002909F3" w:rsidP="002909F3">
      <w:pPr>
        <w:pStyle w:val="a9"/>
        <w:numPr>
          <w:ilvl w:val="0"/>
          <w:numId w:val="3"/>
        </w:numPr>
        <w:spacing w:after="200" w:line="276" w:lineRule="auto"/>
        <w:ind w:left="0" w:right="284" w:firstLine="851"/>
        <w:jc w:val="both"/>
      </w:pPr>
      <w:r w:rsidRPr="007B2FB2">
        <w:t>Завацька Н.Є. Психологія соціальної реадаптації осіб зрілого віку. Сєвєродонецьк: Вид-во СНУ ім. В. Даля, 2018. 216 с</w:t>
      </w:r>
    </w:p>
    <w:p w:rsidR="002909F3" w:rsidRPr="007B2FB2" w:rsidRDefault="002909F3" w:rsidP="002909F3">
      <w:pPr>
        <w:pStyle w:val="a9"/>
        <w:numPr>
          <w:ilvl w:val="0"/>
          <w:numId w:val="3"/>
        </w:numPr>
        <w:spacing w:after="200" w:line="276" w:lineRule="auto"/>
        <w:ind w:left="0" w:right="284" w:firstLine="851"/>
        <w:jc w:val="both"/>
      </w:pPr>
      <w:r w:rsidRPr="007B2FB2">
        <w:t>Захарченко Л. І. Психологічні механізми соціально-психологічної адаптації ВПО. Київ: НПУ ім. М. П. Драгоманова, 2021. 220 с</w:t>
      </w:r>
    </w:p>
    <w:p w:rsidR="002909F3" w:rsidRPr="007B2FB2" w:rsidRDefault="002909F3" w:rsidP="002909F3">
      <w:pPr>
        <w:pStyle w:val="a9"/>
        <w:numPr>
          <w:ilvl w:val="0"/>
          <w:numId w:val="3"/>
        </w:numPr>
        <w:spacing w:after="200" w:line="276" w:lineRule="auto"/>
        <w:ind w:left="0" w:right="284" w:firstLine="851"/>
        <w:jc w:val="both"/>
      </w:pPr>
      <w:r w:rsidRPr="007B2FB2">
        <w:t>Камбур А. В. Соціальна адаптація особистості. – Чернівці: «Золоті литаври», 2012. – 252 с</w:t>
      </w:r>
    </w:p>
    <w:p w:rsidR="002909F3" w:rsidRPr="007B2FB2" w:rsidRDefault="002909F3" w:rsidP="002909F3">
      <w:pPr>
        <w:pStyle w:val="a9"/>
        <w:numPr>
          <w:ilvl w:val="0"/>
          <w:numId w:val="3"/>
        </w:numPr>
        <w:spacing w:after="200" w:line="276" w:lineRule="auto"/>
        <w:ind w:left="0" w:right="284" w:firstLine="851"/>
        <w:jc w:val="both"/>
      </w:pPr>
      <w:r w:rsidRPr="007B2FB2">
        <w:t>Кокун О.М. Оптимізація адаптаційних можливостей людини: психофізіологічний аспект забезпечення діяльності: Монографія. – К.: Міленіум, 2004. – 265 с</w:t>
      </w:r>
    </w:p>
    <w:p w:rsidR="002909F3" w:rsidRPr="007B2FB2" w:rsidRDefault="002909F3" w:rsidP="002909F3">
      <w:pPr>
        <w:pStyle w:val="a9"/>
        <w:numPr>
          <w:ilvl w:val="0"/>
          <w:numId w:val="3"/>
        </w:numPr>
        <w:spacing w:after="200" w:line="276" w:lineRule="auto"/>
        <w:ind w:left="0" w:right="284" w:firstLine="851"/>
        <w:jc w:val="both"/>
      </w:pPr>
      <w:r w:rsidRPr="007B2FB2">
        <w:t>Корольчук М. С. Психофізіологія діяльності: підручник для студентів вищих навчальних закладів. Київ: Ельга, Ніка-Центр, 2003. 400 с.</w:t>
      </w:r>
    </w:p>
    <w:p w:rsidR="002909F3" w:rsidRPr="007B2FB2" w:rsidRDefault="002909F3" w:rsidP="002909F3">
      <w:pPr>
        <w:pStyle w:val="a9"/>
        <w:numPr>
          <w:ilvl w:val="0"/>
          <w:numId w:val="3"/>
        </w:numPr>
        <w:spacing w:after="200" w:line="276" w:lineRule="auto"/>
        <w:ind w:left="0" w:right="284" w:firstLine="851"/>
        <w:jc w:val="both"/>
      </w:pPr>
      <w:r w:rsidRPr="007B2FB2">
        <w:t>Леонова, І. М. (2015). Теоретичний аналіз проблеми соціально-психологічної адаптації вимушених переселенців в Україні. Актуальні проблеми соціології, психології, педагогіки, 4(29), 94-100</w:t>
      </w:r>
    </w:p>
    <w:p w:rsidR="002909F3" w:rsidRPr="007B2FB2" w:rsidRDefault="002909F3" w:rsidP="002909F3">
      <w:pPr>
        <w:pStyle w:val="a9"/>
        <w:numPr>
          <w:ilvl w:val="0"/>
          <w:numId w:val="3"/>
        </w:numPr>
        <w:spacing w:after="200" w:line="276" w:lineRule="auto"/>
        <w:ind w:left="0" w:right="284" w:firstLine="851"/>
        <w:jc w:val="both"/>
      </w:pPr>
      <w:r w:rsidRPr="007B2FB2">
        <w:t>М.М. Слюсаревський, О. Є. Блінова, Психологія міграції. Кіровоград, Україна: ТОВ «Імекс ЛТД», 2013</w:t>
      </w:r>
    </w:p>
    <w:p w:rsidR="002909F3" w:rsidRPr="007B2FB2" w:rsidRDefault="002909F3" w:rsidP="002909F3">
      <w:pPr>
        <w:pStyle w:val="a9"/>
        <w:numPr>
          <w:ilvl w:val="0"/>
          <w:numId w:val="3"/>
        </w:numPr>
        <w:spacing w:after="200" w:line="276" w:lineRule="auto"/>
        <w:ind w:left="0" w:right="284" w:firstLine="851"/>
        <w:jc w:val="both"/>
      </w:pPr>
      <w:r w:rsidRPr="007B2FB2">
        <w:t>Могильова Н.М. Особливості психічного здоров’я та психологічної адаптації внутрішньо переміщених осіб в умовах війни: досвід України. Дніпровський науковий часопис публічного управління, психології, права. 2023. №2. С.81-85</w:t>
      </w:r>
    </w:p>
    <w:p w:rsidR="002909F3" w:rsidRPr="007B2FB2" w:rsidRDefault="002909F3" w:rsidP="002909F3">
      <w:pPr>
        <w:pStyle w:val="a9"/>
        <w:numPr>
          <w:ilvl w:val="0"/>
          <w:numId w:val="3"/>
        </w:numPr>
        <w:spacing w:after="200" w:line="276" w:lineRule="auto"/>
        <w:ind w:left="0" w:right="284" w:firstLine="851"/>
        <w:jc w:val="both"/>
      </w:pPr>
      <w:r w:rsidRPr="007B2FB2">
        <w:t>Музальов, О. О. Професійна адаптація особистості в процесі вивчення предмета “Культурологія” у ВПУ: навчально-методичний посібник / О. О. Музальов, А. В. Шиделко. –– К.: Педагогічна думка, 2012. –– 185 с</w:t>
      </w:r>
    </w:p>
    <w:p w:rsidR="002909F3" w:rsidRPr="007B2FB2" w:rsidRDefault="002909F3" w:rsidP="002909F3">
      <w:pPr>
        <w:pStyle w:val="a9"/>
        <w:numPr>
          <w:ilvl w:val="0"/>
          <w:numId w:val="3"/>
        </w:numPr>
        <w:spacing w:after="200" w:line="276" w:lineRule="auto"/>
        <w:ind w:left="0" w:right="284" w:firstLine="851"/>
        <w:jc w:val="both"/>
      </w:pPr>
      <w:r w:rsidRPr="007B2FB2">
        <w:t>Нестеренко В. В. Психологічна допомога ВПО: навч. посібник. Київ: Вид-во Київ. ун-ту, 2022. 210 с</w:t>
      </w:r>
    </w:p>
    <w:p w:rsidR="002909F3" w:rsidRPr="007B2FB2" w:rsidRDefault="002909F3" w:rsidP="002909F3">
      <w:pPr>
        <w:pStyle w:val="a9"/>
        <w:numPr>
          <w:ilvl w:val="0"/>
          <w:numId w:val="3"/>
        </w:numPr>
        <w:spacing w:after="200" w:line="276" w:lineRule="auto"/>
        <w:ind w:left="0" w:right="284" w:firstLine="851"/>
        <w:jc w:val="both"/>
      </w:pPr>
      <w:r w:rsidRPr="007B2FB2">
        <w:t>О.А. Ровенчак, В.В. Володько, «Особливості соціокультурної адаптації українських імміґрантів у США», Наукове пізнання: методологія та техн логії, № 1(42 ), с. 118‐144, 2019</w:t>
      </w:r>
    </w:p>
    <w:p w:rsidR="002909F3" w:rsidRPr="007B2FB2" w:rsidRDefault="002909F3" w:rsidP="002909F3">
      <w:pPr>
        <w:pStyle w:val="a9"/>
        <w:numPr>
          <w:ilvl w:val="0"/>
          <w:numId w:val="3"/>
        </w:numPr>
        <w:spacing w:after="200" w:line="276" w:lineRule="auto"/>
        <w:ind w:left="0" w:right="284" w:firstLine="851"/>
        <w:jc w:val="both"/>
      </w:pPr>
      <w:r w:rsidRPr="007B2FB2">
        <w:t>О.Є. Блінова «Соціально‐психологічна адаптація вимушених мігрантів: підходи і проблеми вивчення феномена акультурації», Науковий вісник Херсонського держ. ун‐ту. Серія: Психологічні науки</w:t>
      </w:r>
    </w:p>
    <w:p w:rsidR="002909F3" w:rsidRPr="007B2FB2" w:rsidRDefault="002909F3" w:rsidP="002909F3">
      <w:pPr>
        <w:pStyle w:val="a9"/>
        <w:numPr>
          <w:ilvl w:val="0"/>
          <w:numId w:val="3"/>
        </w:numPr>
        <w:spacing w:after="200" w:line="276" w:lineRule="auto"/>
        <w:ind w:left="0" w:right="284" w:firstLine="851"/>
        <w:jc w:val="both"/>
      </w:pPr>
      <w:r w:rsidRPr="007B2FB2">
        <w:t>Орбан-Лембрик Л.Е. (2008). Вплив міграційних процесів на поведінкові прояви особистості. Збірник наукових праць: філософія, соціологія, психологія, 13(1), 3-13</w:t>
      </w:r>
    </w:p>
    <w:p w:rsidR="002909F3" w:rsidRPr="007B2FB2" w:rsidRDefault="002909F3" w:rsidP="002909F3">
      <w:pPr>
        <w:pStyle w:val="a9"/>
        <w:numPr>
          <w:ilvl w:val="0"/>
          <w:numId w:val="3"/>
        </w:numPr>
        <w:spacing w:after="200" w:line="276" w:lineRule="auto"/>
        <w:ind w:left="0" w:right="284" w:firstLine="851"/>
        <w:jc w:val="both"/>
      </w:pPr>
      <w:r w:rsidRPr="007B2FB2">
        <w:t>Орбан-Лембрик Л.Є. Соціальна психологія: навчальний посібник. Київ: Академвидав, 2005. 448 с</w:t>
      </w:r>
    </w:p>
    <w:p w:rsidR="002909F3" w:rsidRPr="007B2FB2" w:rsidRDefault="002909F3" w:rsidP="002909F3">
      <w:pPr>
        <w:pStyle w:val="a9"/>
        <w:numPr>
          <w:ilvl w:val="0"/>
          <w:numId w:val="3"/>
        </w:numPr>
        <w:spacing w:after="200" w:line="276" w:lineRule="auto"/>
        <w:ind w:left="0" w:right="284" w:firstLine="851"/>
        <w:jc w:val="both"/>
      </w:pPr>
      <w:r w:rsidRPr="007B2FB2">
        <w:lastRenderedPageBreak/>
        <w:t>Орленко О.В. Психологічна допомога в умовах кризи: посібник. Житомир: Вид-во Житомир. ун-ту, 2020. 180 с</w:t>
      </w:r>
    </w:p>
    <w:p w:rsidR="002909F3" w:rsidRPr="007B2FB2" w:rsidRDefault="002909F3" w:rsidP="002909F3">
      <w:pPr>
        <w:pStyle w:val="a9"/>
        <w:numPr>
          <w:ilvl w:val="0"/>
          <w:numId w:val="3"/>
        </w:numPr>
        <w:spacing w:after="200" w:line="276" w:lineRule="auto"/>
        <w:ind w:left="0" w:right="284" w:firstLine="851"/>
        <w:jc w:val="both"/>
      </w:pPr>
      <w:r w:rsidRPr="007B2FB2">
        <w:t>Паращик М., Венгер О.П. Психологічні проблеми вимушених трудових мігрантів. Медсестринство. Тернопіль, 2012</w:t>
      </w:r>
    </w:p>
    <w:p w:rsidR="002909F3" w:rsidRPr="007B2FB2" w:rsidRDefault="002909F3" w:rsidP="002909F3">
      <w:pPr>
        <w:pStyle w:val="a9"/>
        <w:numPr>
          <w:ilvl w:val="0"/>
          <w:numId w:val="3"/>
        </w:numPr>
        <w:spacing w:after="200" w:line="276" w:lineRule="auto"/>
        <w:ind w:left="0" w:right="284" w:firstLine="851"/>
        <w:jc w:val="both"/>
      </w:pPr>
      <w:r w:rsidRPr="007B2FB2">
        <w:t>Петрова І.О. Психологічні аспекти адаптації внутрішньо переміщених осіб. Львів: Вид-во Львів. ун-ту, 2021. 180 с</w:t>
      </w:r>
    </w:p>
    <w:p w:rsidR="002909F3" w:rsidRPr="007B2FB2" w:rsidRDefault="002909F3" w:rsidP="002909F3">
      <w:pPr>
        <w:pStyle w:val="a9"/>
        <w:numPr>
          <w:ilvl w:val="0"/>
          <w:numId w:val="3"/>
        </w:numPr>
        <w:spacing w:after="200" w:line="276" w:lineRule="auto"/>
        <w:ind w:left="0" w:right="284" w:firstLine="851"/>
        <w:jc w:val="both"/>
      </w:pPr>
      <w:r w:rsidRPr="007B2FB2">
        <w:t>Пищуліна О., Марцінковська Т. Дослідження гендерної специфіки вимушеної міграції з України до ЄС в умовах військового конфлікут. Український центр економічних та політичних досліджень ім. Олександра Разумкова. Київ, 2024</w:t>
      </w:r>
    </w:p>
    <w:p w:rsidR="002909F3" w:rsidRPr="007B2FB2" w:rsidRDefault="002909F3" w:rsidP="002909F3">
      <w:pPr>
        <w:pStyle w:val="a9"/>
        <w:numPr>
          <w:ilvl w:val="0"/>
          <w:numId w:val="3"/>
        </w:numPr>
        <w:spacing w:after="200" w:line="276" w:lineRule="auto"/>
        <w:ind w:left="0" w:right="284" w:firstLine="851"/>
        <w:jc w:val="both"/>
      </w:pPr>
      <w:r w:rsidRPr="007B2FB2">
        <w:t>Плескач Б.В., Уркаєв В.С. Соціально-психологічні аспекти психотерапевтичної допомоги внутрішньо переміщеним особам. Актуальні проблеми психології. 2017. Вип. 13. Том 3: Консультативна психологія і психотерапія. С. 74-91</w:t>
      </w:r>
    </w:p>
    <w:p w:rsidR="002909F3" w:rsidRPr="007B2FB2" w:rsidRDefault="002909F3" w:rsidP="002909F3">
      <w:pPr>
        <w:pStyle w:val="a9"/>
        <w:numPr>
          <w:ilvl w:val="0"/>
          <w:numId w:val="3"/>
        </w:numPr>
        <w:spacing w:after="200" w:line="276" w:lineRule="auto"/>
        <w:ind w:left="0" w:right="284" w:firstLine="851"/>
        <w:jc w:val="both"/>
      </w:pPr>
      <w:r w:rsidRPr="007B2FB2">
        <w:t>Поліщук Т. І. Психологічна допомога ВПО: методичні рекомендації. Рівне: Вид-во Рівн. ун-ту, 2022. 150 с</w:t>
      </w:r>
    </w:p>
    <w:p w:rsidR="002909F3" w:rsidRPr="007B2FB2" w:rsidRDefault="002909F3" w:rsidP="002909F3">
      <w:pPr>
        <w:pStyle w:val="a9"/>
        <w:numPr>
          <w:ilvl w:val="0"/>
          <w:numId w:val="3"/>
        </w:numPr>
        <w:spacing w:after="200" w:line="276" w:lineRule="auto"/>
        <w:ind w:left="0" w:right="284" w:firstLine="851"/>
        <w:jc w:val="both"/>
      </w:pPr>
      <w:r w:rsidRPr="007B2FB2">
        <w:t>Правове регулювання соціального забезпечення вимушених переселенців: порівняльний аспект / Ю. І. Артюх // . - 2017. - № 1. - С. 214-222</w:t>
      </w:r>
    </w:p>
    <w:p w:rsidR="002909F3" w:rsidRPr="007B2FB2" w:rsidRDefault="002909F3" w:rsidP="002909F3">
      <w:pPr>
        <w:pStyle w:val="a9"/>
        <w:numPr>
          <w:ilvl w:val="0"/>
          <w:numId w:val="3"/>
        </w:numPr>
        <w:spacing w:after="200" w:line="276" w:lineRule="auto"/>
        <w:ind w:left="0" w:right="284" w:firstLine="851"/>
        <w:jc w:val="both"/>
      </w:pPr>
      <w:r w:rsidRPr="007B2FB2">
        <w:t>Прокопенко Л.І. Соціально-психологічна підтримка ВПО: навч. посібник. Харків: Наук. думка, 2023. 270 с</w:t>
      </w:r>
    </w:p>
    <w:p w:rsidR="002909F3" w:rsidRPr="007B2FB2" w:rsidRDefault="002909F3" w:rsidP="002909F3">
      <w:pPr>
        <w:pStyle w:val="a9"/>
        <w:numPr>
          <w:ilvl w:val="0"/>
          <w:numId w:val="3"/>
        </w:numPr>
        <w:spacing w:after="200" w:line="276" w:lineRule="auto"/>
        <w:ind w:left="0" w:right="284" w:firstLine="851"/>
        <w:jc w:val="both"/>
      </w:pPr>
      <w:r w:rsidRPr="007B2FB2">
        <w:t>Профілактика порушень адаптації молоді до повсякденних стресів і кризових життєвих ситуацій: навч. посіб. / Нац. Акад.. ед.. наук України, Ін-т ед.. та політ. психології ; за наук. ед.. Т. М. Титаренко. – К.: Міленіум, 2011. – 272 с.</w:t>
      </w:r>
    </w:p>
    <w:p w:rsidR="002909F3" w:rsidRPr="007B2FB2" w:rsidRDefault="002909F3" w:rsidP="002909F3">
      <w:pPr>
        <w:pStyle w:val="a9"/>
        <w:numPr>
          <w:ilvl w:val="0"/>
          <w:numId w:val="3"/>
        </w:numPr>
        <w:spacing w:after="200" w:line="276" w:lineRule="auto"/>
        <w:ind w:left="0" w:right="284" w:firstLine="851"/>
        <w:jc w:val="both"/>
      </w:pPr>
      <w:r w:rsidRPr="007B2FB2">
        <w:t>Психологічна допомога постраждалим внаслідок кризових травмівних подій: метод. посібник / за ред. З.Г. Кісарчук. Київ: ТОВ «Видавництво «Логос», 2015. 207 с</w:t>
      </w:r>
    </w:p>
    <w:p w:rsidR="002909F3" w:rsidRPr="007B2FB2" w:rsidRDefault="002909F3" w:rsidP="002909F3">
      <w:pPr>
        <w:pStyle w:val="a9"/>
        <w:numPr>
          <w:ilvl w:val="0"/>
          <w:numId w:val="3"/>
        </w:numPr>
        <w:spacing w:after="200" w:line="276" w:lineRule="auto"/>
        <w:ind w:left="0" w:right="284" w:firstLine="851"/>
        <w:jc w:val="both"/>
      </w:pPr>
      <w:r w:rsidRPr="007B2FB2">
        <w:t>Психологічні технології ефективного функціонування та розвитку особистості: монографія / [за ред.: С.Д. Максименка, С.Б. Кузікової, В.Л. Зливкова]. – Суми: Вид-во СумДПУ імені А.С. Макаренка, 2019. – 540 с</w:t>
      </w:r>
    </w:p>
    <w:p w:rsidR="002909F3" w:rsidRPr="007B2FB2" w:rsidRDefault="002909F3" w:rsidP="002909F3">
      <w:pPr>
        <w:pStyle w:val="a9"/>
        <w:numPr>
          <w:ilvl w:val="0"/>
          <w:numId w:val="3"/>
        </w:numPr>
        <w:spacing w:after="200" w:line="276" w:lineRule="auto"/>
        <w:ind w:left="0" w:right="284" w:firstLine="851"/>
        <w:jc w:val="both"/>
      </w:pPr>
      <w:r w:rsidRPr="007B2FB2">
        <w:t>Путінцев А.В., Пащенко Ю.Є. Адаптація внутрішньо переміщених осіб в регіонах України: сутність, поняття, підходи. Економіка. Фінанси. Менеджмент: актуальні питання науки і практики. 2018. № 9. С. 110-121</w:t>
      </w:r>
    </w:p>
    <w:p w:rsidR="002909F3" w:rsidRPr="007B2FB2" w:rsidRDefault="002909F3" w:rsidP="002909F3">
      <w:pPr>
        <w:pStyle w:val="a9"/>
        <w:numPr>
          <w:ilvl w:val="0"/>
          <w:numId w:val="3"/>
        </w:numPr>
        <w:spacing w:after="200" w:line="276" w:lineRule="auto"/>
        <w:ind w:left="0" w:right="284" w:firstLine="851"/>
        <w:jc w:val="both"/>
      </w:pPr>
      <w:r w:rsidRPr="007B2FB2">
        <w:t>Рибалка В. Психологічна теорія особистості Г.О. Балла. Психологія і суспільство. 2017. № 2. С. 104-118</w:t>
      </w:r>
    </w:p>
    <w:p w:rsidR="002909F3" w:rsidRPr="007B2FB2" w:rsidRDefault="002909F3" w:rsidP="002909F3">
      <w:pPr>
        <w:pStyle w:val="a9"/>
        <w:numPr>
          <w:ilvl w:val="0"/>
          <w:numId w:val="3"/>
        </w:numPr>
        <w:spacing w:after="200" w:line="276" w:lineRule="auto"/>
        <w:ind w:left="0" w:right="284" w:firstLine="851"/>
        <w:jc w:val="both"/>
      </w:pPr>
      <w:r w:rsidRPr="007B2FB2">
        <w:t>Ровенчак О. Визначення та класифікації міґрацій: наближення до операційних понять. Політ. менеджмент. 2006. № 2 (17). С. 127-139</w:t>
      </w:r>
    </w:p>
    <w:p w:rsidR="002909F3" w:rsidRPr="007B2FB2" w:rsidRDefault="002909F3" w:rsidP="002909F3">
      <w:pPr>
        <w:pStyle w:val="a9"/>
        <w:numPr>
          <w:ilvl w:val="0"/>
          <w:numId w:val="3"/>
        </w:numPr>
        <w:spacing w:after="200" w:line="276" w:lineRule="auto"/>
        <w:ind w:left="0" w:right="284" w:firstLine="851"/>
        <w:jc w:val="both"/>
      </w:pPr>
      <w:r w:rsidRPr="007B2FB2">
        <w:lastRenderedPageBreak/>
        <w:t>Сердюк Л.3., Ільєнко М.М. Адаптація – процес чи результат процесу. Актуальні проблеми навчання та виховання людей з особливими потребами. 2012. № 9. С. 235-243</w:t>
      </w:r>
    </w:p>
    <w:p w:rsidR="002909F3" w:rsidRPr="007B2FB2" w:rsidRDefault="002909F3" w:rsidP="002909F3">
      <w:pPr>
        <w:pStyle w:val="a9"/>
        <w:numPr>
          <w:ilvl w:val="0"/>
          <w:numId w:val="3"/>
        </w:numPr>
        <w:spacing w:after="0" w:line="276" w:lineRule="auto"/>
        <w:ind w:left="0" w:right="284" w:firstLine="851"/>
        <w:jc w:val="both"/>
      </w:pPr>
      <w:r w:rsidRPr="007B2FB2">
        <w:t>Следь О. Вимушена міграція: ознаки поведінки та фактори впливу. URL: </w:t>
      </w:r>
      <w:hyperlink r:id="rId12" w:history="1">
        <w:r w:rsidRPr="007B2FB2">
          <w:rPr>
            <w:rStyle w:val="af"/>
          </w:rPr>
          <w:t>https://surl.lu/hhzshx</w:t>
        </w:r>
      </w:hyperlink>
      <w:r w:rsidRPr="007B2FB2">
        <w:t xml:space="preserve"> (дата звернення: 18.12.2025)</w:t>
      </w:r>
    </w:p>
    <w:p w:rsidR="002909F3" w:rsidRPr="007B2FB2" w:rsidRDefault="002909F3" w:rsidP="002909F3">
      <w:pPr>
        <w:pStyle w:val="a9"/>
        <w:numPr>
          <w:ilvl w:val="0"/>
          <w:numId w:val="3"/>
        </w:numPr>
        <w:spacing w:after="200" w:line="276" w:lineRule="auto"/>
        <w:ind w:left="0" w:right="284" w:firstLine="851"/>
        <w:jc w:val="both"/>
      </w:pPr>
      <w:r w:rsidRPr="007B2FB2">
        <w:t>Слюсаревський М.М., Блинова О.Є. Психологія міграції: навчальний посібник. Національна академія педагогічних наук України, Інститут соціальної та політичної психології. Київ, 2018. 360 с</w:t>
      </w:r>
    </w:p>
    <w:p w:rsidR="002909F3" w:rsidRPr="007B2FB2" w:rsidRDefault="002909F3" w:rsidP="002909F3">
      <w:pPr>
        <w:pStyle w:val="a9"/>
        <w:numPr>
          <w:ilvl w:val="0"/>
          <w:numId w:val="3"/>
        </w:numPr>
        <w:spacing w:after="200" w:line="276" w:lineRule="auto"/>
        <w:ind w:left="0" w:right="284" w:firstLine="851"/>
        <w:jc w:val="both"/>
      </w:pPr>
      <w:r w:rsidRPr="007B2FB2">
        <w:t>Соціалізація особистості в умовах системних змін: теоретичні і прикладні проблеми: збірник тез XVI Міжнародної науково-практичної конференції (наукове електронне видання), 22 березня 2024 р. / Л.М. Карамушка, Н.М. Дембицька, І.К. Зубіашвілі, О.В. Лавренко, Т.І. Мельничук; за ред. О.В. Лавренко. Київ: Інститут психології імені Г.С. Костюка НАПН України, 2024. 124 с</w:t>
      </w:r>
    </w:p>
    <w:p w:rsidR="002909F3" w:rsidRPr="007B2FB2" w:rsidRDefault="002909F3" w:rsidP="002909F3">
      <w:pPr>
        <w:pStyle w:val="a9"/>
        <w:numPr>
          <w:ilvl w:val="0"/>
          <w:numId w:val="3"/>
        </w:numPr>
        <w:spacing w:after="200" w:line="276" w:lineRule="auto"/>
        <w:ind w:left="0" w:right="284" w:firstLine="851"/>
        <w:jc w:val="both"/>
      </w:pPr>
      <w:r w:rsidRPr="007B2FB2">
        <w:t>Соціально-психологічна адаптація вимушених мігрантів: підходи і проблеми вивчення феномена акультурації / О.Є. Блинова // – 2016. – Вип. 3(1). – С. 111-117</w:t>
      </w:r>
    </w:p>
    <w:p w:rsidR="002909F3" w:rsidRPr="007B2FB2" w:rsidRDefault="002909F3" w:rsidP="002909F3">
      <w:pPr>
        <w:pStyle w:val="a9"/>
        <w:numPr>
          <w:ilvl w:val="0"/>
          <w:numId w:val="3"/>
        </w:numPr>
        <w:spacing w:after="200" w:line="276" w:lineRule="auto"/>
        <w:ind w:left="0" w:right="284" w:firstLine="851"/>
        <w:jc w:val="both"/>
      </w:pPr>
      <w:r w:rsidRPr="007B2FB2">
        <w:t xml:space="preserve">Ходот Д.О., Шундрик О.І. Соціальна адаптація вимушених переселенців в Україні. URL: </w:t>
      </w:r>
      <w:hyperlink r:id="rId13" w:history="1">
        <w:r w:rsidRPr="007B2FB2">
          <w:rPr>
            <w:rStyle w:val="af"/>
            <w:rFonts w:eastAsia="Times New Roman"/>
          </w:rPr>
          <w:t>https://surl.li/xekbon</w:t>
        </w:r>
      </w:hyperlink>
      <w:r w:rsidRPr="007B2FB2">
        <w:t xml:space="preserve"> (дата звернення: 18.12.2025)</w:t>
      </w:r>
    </w:p>
    <w:p w:rsidR="002909F3" w:rsidRPr="007B2FB2" w:rsidRDefault="002909F3" w:rsidP="002909F3">
      <w:pPr>
        <w:pStyle w:val="a9"/>
        <w:numPr>
          <w:ilvl w:val="0"/>
          <w:numId w:val="3"/>
        </w:numPr>
        <w:spacing w:after="200" w:line="276" w:lineRule="auto"/>
        <w:ind w:left="0" w:right="284" w:firstLine="851"/>
        <w:jc w:val="both"/>
      </w:pPr>
      <w:r w:rsidRPr="007B2FB2">
        <w:t>Чумаєва Ю., Крицька В. Особливості соціально-психологічної адаптації українських біженців в країнах Європи. Scientific Collection «InterConf», 2023. №184. С. 170-172</w:t>
      </w:r>
    </w:p>
    <w:p w:rsidR="002909F3" w:rsidRPr="007B2FB2" w:rsidRDefault="002909F3" w:rsidP="002909F3">
      <w:pPr>
        <w:pStyle w:val="a9"/>
        <w:numPr>
          <w:ilvl w:val="0"/>
          <w:numId w:val="3"/>
        </w:numPr>
        <w:spacing w:after="200" w:line="276" w:lineRule="auto"/>
        <w:ind w:left="0" w:right="284" w:firstLine="851"/>
        <w:jc w:val="both"/>
      </w:pPr>
      <w:r w:rsidRPr="007B2FB2">
        <w:t>Шльонська О.О. Розгляд поняття «адаптація» з погляду системного підходу. Актуальні проблеми психології. Том ІІІ.: Консультативна психологія і психотерапія: збірник наукових праць Інституту психології імені Г.С.Костюка НАПН України. Інститут психології ім.Г.С.Костюка НАПН України, 2013. Вип.</w:t>
      </w:r>
      <w:r w:rsidRPr="007B2FB2">
        <w:rPr>
          <w:lang w:val="en-US"/>
        </w:rPr>
        <w:t> </w:t>
      </w:r>
      <w:r w:rsidRPr="007B2FB2">
        <w:t>9. С. 44-45</w:t>
      </w:r>
    </w:p>
    <w:p w:rsidR="002909F3" w:rsidRPr="007B2FB2" w:rsidRDefault="002909F3" w:rsidP="002909F3">
      <w:pPr>
        <w:pStyle w:val="a9"/>
        <w:numPr>
          <w:ilvl w:val="0"/>
          <w:numId w:val="3"/>
        </w:numPr>
        <w:spacing w:after="200" w:line="276" w:lineRule="auto"/>
        <w:ind w:left="0" w:right="284" w:firstLine="851"/>
        <w:jc w:val="both"/>
      </w:pPr>
      <w:r w:rsidRPr="007B2FB2">
        <w:t>Юрків</w:t>
      </w:r>
      <w:r w:rsidRPr="007B2FB2">
        <w:rPr>
          <w:lang w:val="en-US"/>
        </w:rPr>
        <w:t> </w:t>
      </w:r>
      <w:r w:rsidRPr="007B2FB2">
        <w:t>Я.І., Луканов</w:t>
      </w:r>
      <w:r w:rsidRPr="007B2FB2">
        <w:rPr>
          <w:lang w:val="en-US"/>
        </w:rPr>
        <w:t> </w:t>
      </w:r>
      <w:r w:rsidRPr="007B2FB2">
        <w:t>Д.В. (2021). Труднощі соціально-психологічної адаптації вразливих верств внутрішньо переміщених осіб до нових умов життя. Науковий вісник Ужгородського університету: збірник наукових праць; серія: Педагогіка. Соціальна робота, 1(48), 469-472</w:t>
      </w:r>
    </w:p>
    <w:p w:rsidR="002909F3" w:rsidRPr="007B2FB2" w:rsidRDefault="002909F3" w:rsidP="002909F3">
      <w:pPr>
        <w:ind w:right="284"/>
        <w:rPr>
          <w:rFonts w:eastAsia="Times New Roman"/>
          <w:kern w:val="0"/>
          <w14:ligatures w14:val="none"/>
        </w:rPr>
      </w:pPr>
    </w:p>
    <w:p w:rsidR="002909F3" w:rsidRPr="007B2FB2" w:rsidRDefault="002909F3" w:rsidP="002909F3">
      <w:pPr>
        <w:rPr>
          <w:rFonts w:eastAsia="Times New Roman"/>
          <w:b/>
          <w:color w:val="000000" w:themeColor="text1"/>
          <w:szCs w:val="40"/>
        </w:rPr>
      </w:pPr>
      <w:bookmarkStart w:id="15" w:name="_Toc216029849"/>
      <w:r w:rsidRPr="007B2FB2">
        <w:br w:type="page"/>
      </w:r>
    </w:p>
    <w:p w:rsidR="002909F3" w:rsidRPr="007B2FB2" w:rsidRDefault="002909F3" w:rsidP="002909F3">
      <w:pPr>
        <w:pStyle w:val="1"/>
        <w:ind w:right="284" w:firstLine="851"/>
        <w:jc w:val="center"/>
        <w:rPr>
          <w:rFonts w:cs="Times New Roman"/>
        </w:rPr>
      </w:pPr>
      <w:r w:rsidRPr="007B2FB2">
        <w:rPr>
          <w:rFonts w:cs="Times New Roman"/>
        </w:rPr>
        <w:lastRenderedPageBreak/>
        <w:t>ДОДАТКИ</w:t>
      </w:r>
      <w:bookmarkEnd w:id="15"/>
      <w:r w:rsidRPr="007B2FB2">
        <w:rPr>
          <w:rFonts w:cs="Times New Roman"/>
        </w:rPr>
        <w:br w:type="page"/>
      </w:r>
    </w:p>
    <w:p w:rsidR="002909F3" w:rsidRPr="007B2FB2" w:rsidRDefault="002909F3" w:rsidP="002909F3">
      <w:pPr>
        <w:spacing w:after="0" w:line="360" w:lineRule="auto"/>
        <w:ind w:right="284" w:firstLine="851"/>
        <w:jc w:val="right"/>
        <w:rPr>
          <w:rFonts w:eastAsia="Times New Roman"/>
          <w:i/>
          <w:iCs/>
          <w:kern w:val="0"/>
          <w14:ligatures w14:val="none"/>
        </w:rPr>
      </w:pPr>
      <w:r w:rsidRPr="007B2FB2">
        <w:rPr>
          <w:rFonts w:eastAsia="Times New Roman"/>
          <w:i/>
          <w:iCs/>
          <w:kern w:val="0"/>
          <w14:ligatures w14:val="none"/>
        </w:rPr>
        <w:lastRenderedPageBreak/>
        <w:t>Додаток А</w:t>
      </w:r>
    </w:p>
    <w:p w:rsidR="002909F3" w:rsidRPr="007B2FB2" w:rsidRDefault="002909F3" w:rsidP="002909F3">
      <w:pPr>
        <w:spacing w:after="0" w:line="360" w:lineRule="auto"/>
        <w:ind w:right="284" w:firstLine="851"/>
        <w:jc w:val="both"/>
        <w:rPr>
          <w:rFonts w:eastAsia="Times New Roman"/>
          <w:b/>
          <w:bCs/>
          <w:kern w:val="0"/>
          <w14:ligatures w14:val="none"/>
        </w:rPr>
      </w:pPr>
      <w:r w:rsidRPr="007B2FB2">
        <w:rPr>
          <w:rFonts w:eastAsia="Times New Roman"/>
          <w:b/>
          <w:bCs/>
          <w:kern w:val="0"/>
          <w14:ligatures w14:val="none"/>
        </w:rPr>
        <w:t>WHO-5 (Well-Being Index)</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Шкала відповідей:</w:t>
      </w:r>
    </w:p>
    <w:p w:rsidR="002909F3" w:rsidRPr="007B2FB2" w:rsidRDefault="002909F3" w:rsidP="002909F3">
      <w:pPr>
        <w:pStyle w:val="a9"/>
        <w:numPr>
          <w:ilvl w:val="0"/>
          <w:numId w:val="1"/>
        </w:numPr>
        <w:spacing w:after="0" w:line="360" w:lineRule="auto"/>
        <w:ind w:right="284" w:firstLine="851"/>
        <w:jc w:val="both"/>
        <w:rPr>
          <w:rFonts w:eastAsia="Times New Roman"/>
          <w:kern w:val="0"/>
          <w14:ligatures w14:val="none"/>
        </w:rPr>
      </w:pPr>
      <w:r w:rsidRPr="007B2FB2">
        <w:rPr>
          <w:rFonts w:eastAsia="Times New Roman"/>
          <w:kern w:val="0"/>
          <w14:ligatures w14:val="none"/>
        </w:rPr>
        <w:t>Повсякчас</w:t>
      </w:r>
    </w:p>
    <w:p w:rsidR="002909F3" w:rsidRPr="007B2FB2" w:rsidRDefault="002909F3" w:rsidP="002909F3">
      <w:pPr>
        <w:pStyle w:val="a9"/>
        <w:numPr>
          <w:ilvl w:val="0"/>
          <w:numId w:val="1"/>
        </w:numPr>
        <w:spacing w:after="0" w:line="360" w:lineRule="auto"/>
        <w:ind w:right="284" w:firstLine="851"/>
        <w:jc w:val="both"/>
        <w:rPr>
          <w:rFonts w:eastAsia="Times New Roman"/>
          <w:kern w:val="0"/>
          <w14:ligatures w14:val="none"/>
        </w:rPr>
      </w:pPr>
      <w:r w:rsidRPr="007B2FB2">
        <w:rPr>
          <w:rFonts w:eastAsia="Times New Roman"/>
          <w:kern w:val="0"/>
          <w14:ligatures w14:val="none"/>
        </w:rPr>
        <w:t>Більш як половину часу</w:t>
      </w:r>
    </w:p>
    <w:p w:rsidR="002909F3" w:rsidRPr="007B2FB2" w:rsidRDefault="002909F3" w:rsidP="002909F3">
      <w:pPr>
        <w:pStyle w:val="a9"/>
        <w:numPr>
          <w:ilvl w:val="0"/>
          <w:numId w:val="1"/>
        </w:numPr>
        <w:spacing w:after="0" w:line="360" w:lineRule="auto"/>
        <w:ind w:right="284" w:firstLine="851"/>
        <w:jc w:val="both"/>
        <w:rPr>
          <w:rFonts w:eastAsia="Times New Roman"/>
          <w:kern w:val="0"/>
          <w14:ligatures w14:val="none"/>
        </w:rPr>
      </w:pPr>
      <w:r w:rsidRPr="007B2FB2">
        <w:rPr>
          <w:rFonts w:eastAsia="Times New Roman"/>
          <w:kern w:val="0"/>
          <w14:ligatures w14:val="none"/>
        </w:rPr>
        <w:t>Понад половину часу</w:t>
      </w:r>
    </w:p>
    <w:p w:rsidR="002909F3" w:rsidRPr="007B2FB2" w:rsidRDefault="002909F3" w:rsidP="002909F3">
      <w:pPr>
        <w:pStyle w:val="a9"/>
        <w:numPr>
          <w:ilvl w:val="0"/>
          <w:numId w:val="1"/>
        </w:numPr>
        <w:spacing w:after="0" w:line="360" w:lineRule="auto"/>
        <w:ind w:right="284" w:firstLine="851"/>
        <w:jc w:val="both"/>
        <w:rPr>
          <w:rFonts w:eastAsia="Times New Roman"/>
          <w:kern w:val="0"/>
          <w14:ligatures w14:val="none"/>
        </w:rPr>
      </w:pPr>
      <w:r w:rsidRPr="007B2FB2">
        <w:rPr>
          <w:rFonts w:eastAsia="Times New Roman"/>
          <w:kern w:val="0"/>
          <w14:ligatures w14:val="none"/>
        </w:rPr>
        <w:t>Менш ніж половину часу</w:t>
      </w:r>
    </w:p>
    <w:p w:rsidR="002909F3" w:rsidRPr="007B2FB2" w:rsidRDefault="002909F3" w:rsidP="002909F3">
      <w:pPr>
        <w:pStyle w:val="a9"/>
        <w:numPr>
          <w:ilvl w:val="0"/>
          <w:numId w:val="1"/>
        </w:numPr>
        <w:spacing w:after="0" w:line="360" w:lineRule="auto"/>
        <w:ind w:right="284" w:firstLine="851"/>
        <w:jc w:val="both"/>
        <w:rPr>
          <w:rFonts w:eastAsia="Times New Roman"/>
          <w:kern w:val="0"/>
          <w14:ligatures w14:val="none"/>
        </w:rPr>
      </w:pPr>
      <w:r w:rsidRPr="007B2FB2">
        <w:rPr>
          <w:rFonts w:eastAsia="Times New Roman"/>
          <w:kern w:val="0"/>
          <w14:ligatures w14:val="none"/>
        </w:rPr>
        <w:t>Якийсь час</w:t>
      </w:r>
    </w:p>
    <w:p w:rsidR="002909F3" w:rsidRPr="007B2FB2" w:rsidRDefault="002909F3" w:rsidP="002909F3">
      <w:pPr>
        <w:pStyle w:val="a9"/>
        <w:numPr>
          <w:ilvl w:val="0"/>
          <w:numId w:val="1"/>
        </w:numPr>
        <w:spacing w:after="0" w:line="360" w:lineRule="auto"/>
        <w:ind w:right="284" w:firstLine="851"/>
        <w:jc w:val="both"/>
        <w:rPr>
          <w:rFonts w:eastAsia="Times New Roman"/>
          <w:kern w:val="0"/>
          <w14:ligatures w14:val="none"/>
        </w:rPr>
      </w:pPr>
      <w:r w:rsidRPr="007B2FB2">
        <w:rPr>
          <w:rFonts w:eastAsia="Times New Roman"/>
          <w:kern w:val="0"/>
          <w14:ligatures w14:val="none"/>
        </w:rPr>
        <w:t>Ніколи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Питання: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Я відчуваю себе бадьоро та в доброму гуморі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Я почуваюся спокійно й розкуто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Я відчуваю себе активною(-им) та енергійною(-им)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 Я прокидаюся і відчуваю себе свіжою(-им) і відпочилою(-им)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 Щодня зі мною відбуваються речі, які становлять для мене інтерес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ind w:right="284" w:firstLine="851"/>
        <w:rPr>
          <w:rFonts w:eastAsia="Times New Roman"/>
          <w:kern w:val="0"/>
          <w14:ligatures w14:val="none"/>
        </w:rPr>
      </w:pPr>
      <w:r w:rsidRPr="007B2FB2">
        <w:rPr>
          <w:rFonts w:eastAsia="Times New Roman"/>
          <w:kern w:val="0"/>
          <w14:ligatures w14:val="none"/>
        </w:rPr>
        <w:br w:type="page"/>
      </w:r>
    </w:p>
    <w:p w:rsidR="002909F3" w:rsidRPr="007B2FB2" w:rsidRDefault="002909F3" w:rsidP="002909F3">
      <w:pPr>
        <w:spacing w:after="0" w:line="360" w:lineRule="auto"/>
        <w:ind w:right="284" w:firstLine="851"/>
        <w:jc w:val="right"/>
        <w:rPr>
          <w:rFonts w:eastAsia="Times New Roman"/>
          <w:i/>
          <w:iCs/>
          <w:kern w:val="0"/>
          <w14:ligatures w14:val="none"/>
        </w:rPr>
      </w:pPr>
      <w:r w:rsidRPr="007B2FB2">
        <w:rPr>
          <w:rFonts w:eastAsia="Times New Roman"/>
          <w:i/>
          <w:iCs/>
          <w:kern w:val="0"/>
          <w14:ligatures w14:val="none"/>
        </w:rPr>
        <w:lastRenderedPageBreak/>
        <w:t>Додаток Б.</w:t>
      </w:r>
    </w:p>
    <w:p w:rsidR="002909F3" w:rsidRPr="007B2FB2" w:rsidRDefault="002909F3" w:rsidP="002909F3">
      <w:pPr>
        <w:spacing w:after="0" w:line="360" w:lineRule="auto"/>
        <w:ind w:right="284" w:firstLine="851"/>
        <w:jc w:val="both"/>
        <w:rPr>
          <w:rFonts w:eastAsia="Times New Roman"/>
          <w:b/>
          <w:bCs/>
          <w:kern w:val="0"/>
          <w14:ligatures w14:val="none"/>
        </w:rPr>
      </w:pPr>
      <w:r w:rsidRPr="007B2FB2">
        <w:rPr>
          <w:rFonts w:eastAsia="Times New Roman"/>
          <w:b/>
          <w:bCs/>
          <w:kern w:val="0"/>
          <w14:ligatures w14:val="none"/>
        </w:rPr>
        <w:t>GAD-7 (Generalized Anxiety Disorder-7)</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Шкала відповідей:</w:t>
      </w:r>
    </w:p>
    <w:p w:rsidR="002909F3" w:rsidRPr="007B2FB2" w:rsidRDefault="002909F3" w:rsidP="002909F3">
      <w:pPr>
        <w:pStyle w:val="a9"/>
        <w:numPr>
          <w:ilvl w:val="0"/>
          <w:numId w:val="2"/>
        </w:numPr>
        <w:spacing w:after="0" w:line="360" w:lineRule="auto"/>
        <w:ind w:right="284" w:firstLine="851"/>
        <w:jc w:val="both"/>
        <w:rPr>
          <w:rFonts w:eastAsia="Times New Roman"/>
          <w:kern w:val="0"/>
          <w14:ligatures w14:val="none"/>
        </w:rPr>
      </w:pPr>
      <w:r w:rsidRPr="007B2FB2">
        <w:rPr>
          <w:rFonts w:eastAsia="Times New Roman"/>
          <w:kern w:val="0"/>
          <w14:ligatures w14:val="none"/>
        </w:rPr>
        <w:t>Ані разу</w:t>
      </w:r>
    </w:p>
    <w:p w:rsidR="002909F3" w:rsidRPr="007B2FB2" w:rsidRDefault="002909F3" w:rsidP="002909F3">
      <w:pPr>
        <w:pStyle w:val="a9"/>
        <w:numPr>
          <w:ilvl w:val="0"/>
          <w:numId w:val="2"/>
        </w:numPr>
        <w:spacing w:after="0" w:line="360" w:lineRule="auto"/>
        <w:ind w:right="284" w:firstLine="851"/>
        <w:jc w:val="both"/>
        <w:rPr>
          <w:rFonts w:eastAsia="Times New Roman"/>
          <w:kern w:val="0"/>
          <w14:ligatures w14:val="none"/>
        </w:rPr>
      </w:pPr>
      <w:r w:rsidRPr="007B2FB2">
        <w:rPr>
          <w:rFonts w:eastAsia="Times New Roman"/>
          <w:kern w:val="0"/>
          <w14:ligatures w14:val="none"/>
        </w:rPr>
        <w:t>Кілька днів</w:t>
      </w:r>
    </w:p>
    <w:p w:rsidR="002909F3" w:rsidRPr="007B2FB2" w:rsidRDefault="002909F3" w:rsidP="002909F3">
      <w:pPr>
        <w:pStyle w:val="a9"/>
        <w:numPr>
          <w:ilvl w:val="0"/>
          <w:numId w:val="2"/>
        </w:numPr>
        <w:spacing w:after="0" w:line="360" w:lineRule="auto"/>
        <w:ind w:right="284" w:firstLine="851"/>
        <w:jc w:val="both"/>
        <w:rPr>
          <w:rFonts w:eastAsia="Times New Roman"/>
          <w:kern w:val="0"/>
          <w14:ligatures w14:val="none"/>
        </w:rPr>
      </w:pPr>
      <w:r w:rsidRPr="007B2FB2">
        <w:rPr>
          <w:rFonts w:eastAsia="Times New Roman"/>
          <w:kern w:val="0"/>
          <w14:ligatures w14:val="none"/>
        </w:rPr>
        <w:t>Понад половину часу</w:t>
      </w:r>
    </w:p>
    <w:p w:rsidR="002909F3" w:rsidRPr="007B2FB2" w:rsidRDefault="002909F3" w:rsidP="002909F3">
      <w:pPr>
        <w:pStyle w:val="a9"/>
        <w:numPr>
          <w:ilvl w:val="0"/>
          <w:numId w:val="2"/>
        </w:numPr>
        <w:spacing w:after="0" w:line="360" w:lineRule="auto"/>
        <w:ind w:right="284" w:firstLine="851"/>
        <w:jc w:val="both"/>
        <w:rPr>
          <w:rFonts w:eastAsia="Times New Roman"/>
          <w:kern w:val="0"/>
          <w14:ligatures w14:val="none"/>
        </w:rPr>
      </w:pPr>
      <w:r w:rsidRPr="007B2FB2">
        <w:rPr>
          <w:rFonts w:eastAsia="Times New Roman"/>
          <w:kern w:val="0"/>
          <w14:ligatures w14:val="none"/>
        </w:rPr>
        <w:t>Майже щодня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Питання: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Підвищена нервова збудливість, неспокій чи дратівливість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Нездатність упоратись із хвилюванням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Надмірне занепокоєння з різного приводу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 Нездатність розпружуватися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 Крайній рівень неспокою: «місця собі не знаходжу»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 Легко піддаюся відчуттю неспокою чи дратівливості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 Страх з того, що станеться щось жахливе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  </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ind w:right="284" w:firstLine="851"/>
        <w:rPr>
          <w:rFonts w:eastAsia="Times New Roman"/>
          <w:kern w:val="0"/>
          <w14:ligatures w14:val="none"/>
        </w:rPr>
      </w:pPr>
      <w:r w:rsidRPr="007B2FB2">
        <w:rPr>
          <w:rFonts w:eastAsia="Times New Roman"/>
          <w:kern w:val="0"/>
          <w14:ligatures w14:val="none"/>
        </w:rPr>
        <w:br w:type="page"/>
      </w:r>
    </w:p>
    <w:p w:rsidR="002909F3" w:rsidRPr="007B2FB2" w:rsidRDefault="002909F3" w:rsidP="002909F3">
      <w:pPr>
        <w:spacing w:after="0" w:line="360" w:lineRule="auto"/>
        <w:ind w:right="284" w:firstLine="851"/>
        <w:jc w:val="right"/>
        <w:rPr>
          <w:rFonts w:eastAsia="Times New Roman"/>
          <w:i/>
          <w:iCs/>
          <w:kern w:val="0"/>
          <w14:ligatures w14:val="none"/>
        </w:rPr>
      </w:pPr>
      <w:r w:rsidRPr="007B2FB2">
        <w:rPr>
          <w:rFonts w:eastAsia="Times New Roman"/>
          <w:i/>
          <w:iCs/>
          <w:kern w:val="0"/>
          <w14:ligatures w14:val="none"/>
        </w:rPr>
        <w:lastRenderedPageBreak/>
        <w:t>Додаток В.</w:t>
      </w:r>
    </w:p>
    <w:p w:rsidR="002909F3" w:rsidRPr="007B2FB2" w:rsidRDefault="002909F3" w:rsidP="002909F3">
      <w:pPr>
        <w:spacing w:after="0" w:line="360" w:lineRule="auto"/>
        <w:ind w:right="284" w:firstLine="851"/>
        <w:jc w:val="both"/>
        <w:rPr>
          <w:rFonts w:eastAsia="Times New Roman"/>
          <w:b/>
          <w:bCs/>
          <w:kern w:val="0"/>
          <w14:ligatures w14:val="none"/>
        </w:rPr>
      </w:pPr>
      <w:r w:rsidRPr="007B2FB2">
        <w:rPr>
          <w:rFonts w:eastAsia="Times New Roman"/>
          <w:b/>
          <w:bCs/>
          <w:kern w:val="0"/>
          <w14:ligatures w14:val="none"/>
        </w:rPr>
        <w:t>Методика дослідження соціально-психологічної адаптації К. Роджерса і Р. Даймонда.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Шкала відповідей:</w:t>
      </w:r>
    </w:p>
    <w:p w:rsidR="002909F3" w:rsidRPr="007B2FB2" w:rsidRDefault="002909F3" w:rsidP="002909F3">
      <w:pPr>
        <w:spacing w:after="0" w:line="360" w:lineRule="auto"/>
        <w:ind w:right="284" w:firstLine="851"/>
        <w:jc w:val="both"/>
        <w:rPr>
          <w:rFonts w:eastAsia="Times New Roman"/>
          <w:kern w:val="0"/>
          <w14:ligatures w14:val="none"/>
        </w:rPr>
      </w:pPr>
      <w:r w:rsidRPr="007B2FB2">
        <w:t xml:space="preserve">0 </w:t>
      </w:r>
      <w:r w:rsidRPr="007B2FB2">
        <w:rPr>
          <w:rFonts w:eastAsia="Times New Roman"/>
          <w:kern w:val="0"/>
          <w14:ligatures w14:val="none"/>
        </w:rPr>
        <w:t xml:space="preserve">- це мене зовсім не стосується;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1 - це мене не стосується;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2 - мабуть, це мене не стосується;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3 - не знаю, чи це мене стосується;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4 - це схоже на мене, але травню сумніви;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5 - це схоже на мене;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6 - це точно 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Питання: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Відчуваю незручність, коли вступаю з кимось у діалог</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Не має бажання розкриватися перед іншими.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У всьому подобається ризик, боротьба, змагання.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 Маю до себе високі вимоги.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 Часто сварю себе за те, що зробив.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 Часто відчуваю себе пригніченим.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 Маю сумніви, що можу подобатися особам протилежної статі.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 Свої обіцянки виконую завжди.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 Теплі, добрі стосунки з оточуючими.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10. Людина стримана, замкнена, тримаюся осторонь.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11. У невдачах звинувачую себе.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12. Людина відповідальна, на яку можна покластися.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13. Відчуваю, що не в змозі змінити щось, всі зусилля марні.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14. На багато що, дивлюся очима однолітків.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15. Приймає в цілому ті правила й вимоги, яких варто дотримуватись.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16. Власних переконань і правил не вистачає.</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17. Подобається мріяти, іноді – втягує, важко повертатися від мрії до реальності.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18. Завжди готовий до захисту і навіть нападу; переживаю образи болісно, розмірковуючи над способами помсти.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19. Умію керувати собою і власними вчинками, примушувати себе або дозволяти собі; самоконтроль для мене - не проблема.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20. Часто змінюється настрій, настає нудьга.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21. Все що стосується інших не хвилює. Зосереджений на собі, зайнятий собою.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22. Люди, як правило, мені подобаються.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23. Не соромлюся своїх почуттів, відкрито їх виражаю.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24. Серед великого скупчення людей відчуваю себе дещо самотньо.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25. Нині бажаю все покинути, кудись сховатися.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26. З оточуючими зазвичай вільно спілкуюся.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27. Важко боротися із самим собою.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28. Напружено сприймаю доброзичливе ставлення оточуючих, вважаю що не заслуговую на нього.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29. У душі - оптиміст, вірю у найкраще.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30. Людина вперта, таких називають важкими.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31. До людей критичний, засуджую їх, якщо вважаю що самі цього заслуговують.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32. Часто відчуваю собе не тим, хто веде, а тим, кого ведуть: мені не завжди вдається думати і діяти самостійно.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33. Більшість із тих, хто мене знає, добре до мене ставиться, любить мене.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34. Іноді бувають такі думки, про які не хочеться комусь розповідати.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35. Людина з привабливою зовнішністю.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36. Відчуваю себе безпомічним, маю потребу відчувати когось поруч.</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37. Прийнявши рішення, виконую його.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38. Приймаючи самостійні рішення, не можу звільнитися від впливу інших людей.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39. Відчуваю почуття провини, навіть коли звинувачувати себе немає сенсу.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40. Відчуваю неприязнь до того, що його оточує.</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41. Всім задоволений.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42. Почуваюся погано: не можу організувати собе.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43. Відчуваю млявість. Все що раніше хвилювало, стало байдужим.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44. Врівноважений, спокійний.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45. Роздратований, часто не можу стриматися.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46. Часто відчуваю себе ображеним.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47. Людина спонтанна, нетерпляча, гарячкувата. Бракує стриманості.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48. Буває, що поширюю плітки.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49. Не дуже довіряю своїм відчуттям, вони іноді підводять мене.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50. Досить важко бути самим собою.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51. На першому місці - думки, а не почуття, перед тим як щось зробити, добре поміркую.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52. Те, що відбувається, трактую по- своєму, здатен нафантазувати зайве.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53. Терплячий до інших і приймаю іншого таким, яким він є.</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54. Намагаюся не думати про свої проблеми.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55. Вважаю себе цікавою людиною, привабливою як особистість, помітною.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56. Людина сором'язлива.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57. Обов'язково треба нагадувати, підштовхувати, щоб доводив справу до кінця.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58. У душі відчуваю перевагу над іншими.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59. Немає нічого, у чому б виявив індивідуальність, своє "Я".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60. Боюся думок інших про себе.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61. Чеснолюбивий, небайдужий до успіху, схвалення, у тому, що для мене важливо, намагаюся бути кращим.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62. Людина, у якої на даний момент багато такого, що викликає презирство.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63. Людина діяльна, енергійна, ініціативна.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64. Пасую перед труднощами й ситуаціями, які загрожують ускладненнями.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65. Просто недостатньо оцінюю себе.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66. Ватажок, вмію впливати на інших.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67. Ставлюся до себе в цілому добре.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68. Людина наполеглива, мені завжди важливо зробити все по- своєму.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69. Не подобається, коли з кимось порушуються відносини, особливо якщо починаються сварки.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70. Досить довго не можу прийняти рішення, потім маю сумніви щодо його правильності.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71. Розгублений, невпевнений у собі.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72. Задоволений собою.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73. Мені часто не щастить.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74. Людина приємна, приваблюю інших.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75. Можливо, не дуже вродливий, але можу подобатись як людина, особистість.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76. 3 презирством ставлюся до осіб протилежної статі й не маю контактів з ними.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77. Коли треба щось зробити, мене охоплює страх, сумніви.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78. Легко, спокійно на душі, немає нічого, що сильно хвилювало б.</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79. Умію наполегливо працювати.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80. Відчуваю, що росту, дорослішаю, змінююся сам і змінюється ставлення до навколишнього світу.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81. Іноді говорю про то, про що насправді не маю уявлення.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82. Завжди кажу тільки правду.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83. Схвильований, напружений.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84. Щоб я щось зробив, треба вперто наполягати на цьому.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85. Відчуваю невпевненість у собі.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86. Обставини часто змушують захищати себе, виправдовуватись і обгрунтовувати свої вчинки.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87. Людина поступлива, м'яка у ставленні до інших.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88. Людина, якій подобається міркувати.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89. Іноді подобається хизуватися.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90. Приймаю рішення і відразу змінюю їх, звинувачую себе у відсутності волі, а вдіяти з собою нічого не можу.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91. Намагаюся покладатися на свої сили, не розраховую на чиюсь допомогу.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92. Ніколи не запізнююся.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93. Відчуваю внутрішню несвободу.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94. Відрізняюся від інших.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95. Не дуже надійний, на мене не можна покластися.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96. Добре себе розумію, все в собі приймаю.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97. Товариська, відкрита людина, легко спілкуюся з людьми.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98. Сили і здібності відповідають тим завданням, які треба вирішувати, все можу виконати.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99. Себе не ціную, ніхто мене не сприймає серьозно, в кращому випадку всі до мене ставляться поблажливо, просто терплять.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100. Хвилююся, що забагато переймаюся особами протилежної статі.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101. Всі свої звички вважаю позитивними.</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ind w:right="284" w:firstLine="851"/>
        <w:rPr>
          <w:rFonts w:eastAsia="Times New Roman"/>
          <w:kern w:val="0"/>
          <w14:ligatures w14:val="none"/>
        </w:rPr>
      </w:pPr>
      <w:r w:rsidRPr="007B2FB2">
        <w:rPr>
          <w:rFonts w:eastAsia="Times New Roman"/>
          <w:kern w:val="0"/>
          <w14:ligatures w14:val="none"/>
        </w:rPr>
        <w:br w:type="page"/>
      </w:r>
    </w:p>
    <w:p w:rsidR="002909F3" w:rsidRPr="007B2FB2" w:rsidRDefault="002909F3" w:rsidP="002909F3">
      <w:pPr>
        <w:spacing w:after="0" w:line="360" w:lineRule="auto"/>
        <w:ind w:right="284" w:firstLine="851"/>
        <w:jc w:val="right"/>
        <w:rPr>
          <w:rFonts w:eastAsia="Times New Roman"/>
          <w:i/>
          <w:iCs/>
          <w:kern w:val="0"/>
          <w14:ligatures w14:val="none"/>
        </w:rPr>
      </w:pPr>
      <w:r w:rsidRPr="007B2FB2">
        <w:rPr>
          <w:rFonts w:eastAsia="Times New Roman"/>
          <w:i/>
          <w:iCs/>
          <w:kern w:val="0"/>
          <w14:ligatures w14:val="none"/>
        </w:rPr>
        <w:lastRenderedPageBreak/>
        <w:t>Додаток Г.</w:t>
      </w:r>
    </w:p>
    <w:p w:rsidR="002909F3" w:rsidRPr="007B2FB2" w:rsidRDefault="002909F3" w:rsidP="002909F3">
      <w:pPr>
        <w:spacing w:after="0" w:line="360" w:lineRule="auto"/>
        <w:ind w:right="284" w:firstLine="851"/>
        <w:jc w:val="both"/>
        <w:rPr>
          <w:rFonts w:eastAsia="Times New Roman"/>
          <w:b/>
          <w:bCs/>
          <w:kern w:val="0"/>
          <w14:ligatures w14:val="none"/>
        </w:rPr>
      </w:pPr>
      <w:r w:rsidRPr="007B2FB2">
        <w:rPr>
          <w:rFonts w:eastAsia="Times New Roman"/>
          <w:b/>
          <w:bCs/>
          <w:kern w:val="0"/>
          <w14:ligatures w14:val="none"/>
        </w:rPr>
        <w:t>Методика «Особистісна готовність до змін» (PCRS)</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Я віддаю перевагу звичне невідомому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Я рідко «відміряють сім разів»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Я не з тих, хто змінює свої плани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4 Не можу дочекатися початку дня, коли зможу взятися за справу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5 Я вважаю, що нікому не варто подавати надто багато надій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6 Якщо щось не працює, я знайду спосіб усунути неполадку</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7 Мене дратує відсутність ясних і чітких відповідей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8 Я схильний створювати звичне положення справ і дотримуватися його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9 Я можу зробити так, що будь-яка ситуація буде працювати на мене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10 Мені потрібно якийсь час, щоб звикнути до того, що щось не виходить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11 Мені важко розслабитися і нічого не робити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12 Якщо є ймовірність, що щось може не вийти, воно і не вийде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13 Коли я «загруз», я вважаю за краще імпровізувати в пошуках виходу з ситуації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14 Я гублюся, коли не вловлюють суті того, що відбувається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15 Я віддаю перевагу знайому область діяльності, в якій відчуваю себе комфортно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16 Я впораюся з усім, з чим доводиться стикатися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17 Якщо я щось твердо вирішив, поміняти це рішення мені буде нелегко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18 Я вважаю за краще викладатися до кінця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19 Я зазвичай зосереджуюся на тому, що може не вийти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20 Коли люди намагаються знайти вихід із ситуації, вони приходять до мене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21 Якщо результат справи неясний, я прагну прояснити всі негайно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22 Варто дотримуватися випробуваного і надійного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23 Я зосереджуюся на моїх достоїнства, а не на недоліках</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lastRenderedPageBreak/>
        <w:t>24 Мені важко здатися, навіть якщо щось зовсім не виходить</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25 Я невтомний і сповнений енергії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26 Рідко все виходить так, як мені хотілося б</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27 Сильна сторона моєї особистості - уміння долати труднощі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28 Терпіти не можу залишати справу незавершеною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29 Я вважаю за краще йти по головній, а не по другорядній дорозі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30 Моя віра у власні сили непохитна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31 Зі своїм статутом у чужий монастир не ходи!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32 Я пристрасний і рішучий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33 Я схильний бачити проблеми, а не можливості їх вирішення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34 Я звертаюся до незвичайних джерел для вирішення проблем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35 Я дію непродуктивно, якщо і цілі та очікування не визначені</w:t>
      </w:r>
      <w:r w:rsidRPr="007B2FB2">
        <w:rPr>
          <w:rFonts w:eastAsia="Times New Roman"/>
          <w:kern w:val="0"/>
          <w:highlight w:val="green"/>
          <w14:ligatures w14:val="none"/>
        </w:rPr>
        <w:br w:type="page"/>
      </w:r>
    </w:p>
    <w:p w:rsidR="002909F3" w:rsidRPr="007B2FB2" w:rsidRDefault="002909F3" w:rsidP="002909F3">
      <w:pPr>
        <w:spacing w:after="0" w:line="360" w:lineRule="auto"/>
        <w:ind w:right="284" w:firstLine="851"/>
        <w:jc w:val="right"/>
        <w:rPr>
          <w:rFonts w:eastAsia="Times New Roman"/>
          <w:i/>
          <w:iCs/>
          <w:kern w:val="0"/>
          <w14:ligatures w14:val="none"/>
        </w:rPr>
      </w:pPr>
      <w:r w:rsidRPr="007B2FB2">
        <w:rPr>
          <w:rFonts w:eastAsia="Times New Roman"/>
          <w:i/>
          <w:iCs/>
          <w:kern w:val="0"/>
          <w14:ligatures w14:val="none"/>
        </w:rPr>
        <w:lastRenderedPageBreak/>
        <w:t>Додаток Д</w:t>
      </w:r>
    </w:p>
    <w:p w:rsidR="002909F3" w:rsidRPr="007B2FB2" w:rsidRDefault="002909F3" w:rsidP="002909F3">
      <w:pPr>
        <w:spacing w:after="0" w:line="360" w:lineRule="auto"/>
        <w:ind w:right="284" w:firstLine="851"/>
        <w:jc w:val="center"/>
        <w:rPr>
          <w:rFonts w:eastAsia="Times New Roman"/>
          <w:b/>
          <w:bCs/>
          <w:kern w:val="0"/>
          <w14:ligatures w14:val="none"/>
        </w:rPr>
      </w:pPr>
      <w:r w:rsidRPr="007B2FB2">
        <w:rPr>
          <w:rFonts w:eastAsia="Times New Roman"/>
          <w:b/>
          <w:bCs/>
          <w:kern w:val="0"/>
          <w14:ligatures w14:val="none"/>
        </w:rPr>
        <w:t>Техніка фототерапії "Двері цього міста"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Мета: Активізація та розкриття внутрішніх ресурсів на особистісному та соціальному рівнях, адаптація до нових умов.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Завдання: • Вивільнення актуальних емоційних станів;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 Зниження рівня емоційного напруження;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 Корекція тривожності, негативних установок і соціальних бар'єрів;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Розвиток відчуття власної значущості.</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Інвентар: Фотоапарат або мобільний телефон з камерою.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Тривалість: 30 хвилин і більше.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Вікові обмеження: Від 16 років.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Форма роботи: Групова.</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Алгоритм виконання: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Використайте фотоапарат або мобільний телефон з камерою для того, щоб зробити 20 фотографій різних дверей. Це можуть бути двері магазинів, храмів, дворів, калиток, будинків і т.д. – двері міста, в якому ви зараз перебуваєте.</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Створіть слайд-презентацію з отриманих фотографій.</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Поясніть, будь ласка, що це за двері (кожен учасник дає короткий коментар, наприклад, це мої двері, вони з того-то місця).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Висновок: Техніка є надзвичайно важливою, оскільки: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1. Учасники висловлюють свої думки;</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Усі учасники знайомляться з містом, в якому знаходяться;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Кожен учасник самовиражається через вибір дверей для фотографування та коментарі, що розкриває його внутрішній світ.</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Двері є частиною будівлі, через яку здійснюється вхід. Двері завжди символізують початок чогось нового і водночас закриваються останніми, коли ми прощаємось. Двері – це межа між минулим і майбутнім, тому образ дверей є потужним інструментом.</w:t>
      </w: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both"/>
        <w:rPr>
          <w:rFonts w:eastAsia="Times New Roman"/>
          <w:kern w:val="0"/>
          <w14:ligatures w14:val="none"/>
        </w:rPr>
      </w:pPr>
    </w:p>
    <w:p w:rsidR="002909F3" w:rsidRPr="007B2FB2" w:rsidRDefault="002909F3" w:rsidP="002909F3">
      <w:pPr>
        <w:spacing w:after="0" w:line="360" w:lineRule="auto"/>
        <w:ind w:right="284" w:firstLine="851"/>
        <w:jc w:val="right"/>
        <w:rPr>
          <w:rFonts w:eastAsia="Times New Roman"/>
          <w:i/>
          <w:iCs/>
          <w:kern w:val="0"/>
          <w14:ligatures w14:val="none"/>
        </w:rPr>
      </w:pPr>
      <w:r w:rsidRPr="007B2FB2">
        <w:rPr>
          <w:rFonts w:eastAsia="Times New Roman"/>
          <w:i/>
          <w:iCs/>
          <w:kern w:val="0"/>
          <w14:ligatures w14:val="none"/>
        </w:rPr>
        <w:lastRenderedPageBreak/>
        <w:t>Додаток Е</w:t>
      </w:r>
    </w:p>
    <w:p w:rsidR="002909F3" w:rsidRPr="007B2FB2" w:rsidRDefault="002909F3" w:rsidP="002909F3">
      <w:pPr>
        <w:spacing w:after="0" w:line="360" w:lineRule="auto"/>
        <w:ind w:right="284" w:firstLine="851"/>
        <w:jc w:val="both"/>
        <w:rPr>
          <w:rFonts w:eastAsia="Times New Roman"/>
          <w:b/>
          <w:bCs/>
          <w:kern w:val="0"/>
          <w14:ligatures w14:val="none"/>
        </w:rPr>
      </w:pPr>
      <w:r w:rsidRPr="007B2FB2">
        <w:rPr>
          <w:rFonts w:eastAsia="Times New Roman"/>
          <w:b/>
          <w:bCs/>
          <w:kern w:val="0"/>
          <w14:ligatures w14:val="none"/>
        </w:rPr>
        <w:t>Техніка "Розсипано. Побудовано"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Мета: Робота з внутрішніми міжособистісними конфліктами. Вивчення та реалізація нових позицій і способів комунікації.</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Завдання: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xml:space="preserve">• Ввести особу в стан «тут і зараз», допомогти відчути контакт зі своїм тілом; </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 Надати можливість висловити незадоволення новими умовами життя, виразити негативні емоції, пов’язані з поточною ситуацією.</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Інвентар: Не потрібен.</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Тривалість: Від 15 хвилин.</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Вікові обмеження: Від 14 років.</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Алгоритм виконання:</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2. Намалюйте, будь ласка, вашу втрату (наприклад, ви втратили дім).</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3. Перелічіть, будь ласка, те, що у вас є на даний момент. (Важливо! Це не повинно бути прямо протилежним. Наприклад, якщо ви втратили дім, то не кажіть, що зараз у вас є ліжко в таборі для біженців. Перелічуйте речі в іншому контексті, наприклад, я втратив дім, але я живий. Клієнт має визнати факт втрати та зміну обставин, але також і цінувати те, що у нього є зараз. Тобто, не все втрачено.)</w:t>
      </w:r>
    </w:p>
    <w:p w:rsidR="002909F3" w:rsidRPr="007B2FB2" w:rsidRDefault="002909F3" w:rsidP="002909F3">
      <w:pPr>
        <w:spacing w:after="0" w:line="360" w:lineRule="auto"/>
        <w:ind w:right="284" w:firstLine="851"/>
        <w:jc w:val="both"/>
        <w:rPr>
          <w:rFonts w:eastAsia="Times New Roman"/>
          <w:kern w:val="0"/>
          <w14:ligatures w14:val="none"/>
        </w:rPr>
      </w:pPr>
      <w:r w:rsidRPr="007B2FB2">
        <w:rPr>
          <w:rFonts w:eastAsia="Times New Roman"/>
          <w:kern w:val="0"/>
          <w14:ligatures w14:val="none"/>
        </w:rPr>
        <w:t>Висновок: Техніка допомагає вимушеним мігрантам справитися з прийняттям ситуації.</w:t>
      </w:r>
    </w:p>
    <w:p w:rsidR="002909F3" w:rsidRPr="007B2FB2" w:rsidRDefault="002909F3" w:rsidP="002909F3">
      <w:pPr>
        <w:spacing w:after="0" w:line="360" w:lineRule="auto"/>
        <w:ind w:right="284" w:firstLine="851"/>
        <w:jc w:val="both"/>
        <w:rPr>
          <w:rFonts w:eastAsia="Times New Roman"/>
          <w:kern w:val="0"/>
          <w14:ligatures w14:val="none"/>
        </w:rPr>
      </w:pPr>
    </w:p>
    <w:p w:rsidR="0067686C" w:rsidRDefault="0067686C">
      <w:bookmarkStart w:id="16" w:name="_GoBack"/>
      <w:bookmarkEnd w:id="16"/>
    </w:p>
    <w:sectPr w:rsidR="0067686C" w:rsidSect="00D02069">
      <w:footerReference w:type="even" r:id="rId14"/>
      <w:footerReference w:type="default" r:id="rId15"/>
      <w:pgSz w:w="11906" w:h="16838"/>
      <w:pgMar w:top="851" w:right="849"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5"/>
      </w:rPr>
      <w:id w:val="260726342"/>
      <w:docPartObj>
        <w:docPartGallery w:val="Page Numbers (Bottom of Page)"/>
        <w:docPartUnique/>
      </w:docPartObj>
    </w:sdtPr>
    <w:sdtEndPr>
      <w:rPr>
        <w:rStyle w:val="af5"/>
      </w:rPr>
    </w:sdtEndPr>
    <w:sdtContent>
      <w:p w:rsidR="0082013C" w:rsidRDefault="002909F3" w:rsidP="00726603">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rsidR="0082013C" w:rsidRDefault="002909F3" w:rsidP="0082013C">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5"/>
      </w:rPr>
      <w:id w:val="1269817275"/>
      <w:docPartObj>
        <w:docPartGallery w:val="Page Numbers (Bottom of Page)"/>
        <w:docPartUnique/>
      </w:docPartObj>
    </w:sdtPr>
    <w:sdtEndPr>
      <w:rPr>
        <w:rStyle w:val="af5"/>
      </w:rPr>
    </w:sdtEndPr>
    <w:sdtContent>
      <w:p w:rsidR="0082013C" w:rsidRDefault="002909F3" w:rsidP="00726603">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Pr>
            <w:rStyle w:val="af5"/>
            <w:noProof/>
          </w:rPr>
          <w:t>84</w:t>
        </w:r>
        <w:r>
          <w:rPr>
            <w:rStyle w:val="af5"/>
          </w:rPr>
          <w:fldChar w:fldCharType="end"/>
        </w:r>
      </w:p>
    </w:sdtContent>
  </w:sdt>
  <w:p w:rsidR="0082013C" w:rsidRDefault="002909F3" w:rsidP="0082013C">
    <w:pPr>
      <w:pStyle w:val="af3"/>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C121D"/>
    <w:multiLevelType w:val="hybridMultilevel"/>
    <w:tmpl w:val="A4F03AEE"/>
    <w:lvl w:ilvl="0" w:tplc="C1C2D76A">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348D52E5"/>
    <w:multiLevelType w:val="hybridMultilevel"/>
    <w:tmpl w:val="CC3A5C3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428F2359"/>
    <w:multiLevelType w:val="hybridMultilevel"/>
    <w:tmpl w:val="774C2D3A"/>
    <w:lvl w:ilvl="0" w:tplc="0419000F">
      <w:start w:val="1"/>
      <w:numFmt w:val="decimal"/>
      <w:lvlText w:val="%1."/>
      <w:lvlJc w:val="left"/>
      <w:pPr>
        <w:ind w:left="248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373692"/>
    <w:multiLevelType w:val="hybridMultilevel"/>
    <w:tmpl w:val="7DCA37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D136AE8"/>
    <w:multiLevelType w:val="hybridMultilevel"/>
    <w:tmpl w:val="216815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5FB20162"/>
    <w:multiLevelType w:val="hybridMultilevel"/>
    <w:tmpl w:val="833C22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F3"/>
    <w:rsid w:val="002909F3"/>
    <w:rsid w:val="006768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159F5D-7B97-4EFA-B4A0-5F4B6000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9F3"/>
    <w:rPr>
      <w:rFonts w:ascii="Times New Roman" w:hAnsi="Times New Roman" w:cs="Times New Roman"/>
      <w:kern w:val="2"/>
      <w:sz w:val="28"/>
      <w:szCs w:val="28"/>
      <w14:ligatures w14:val="standardContextual"/>
    </w:rPr>
  </w:style>
  <w:style w:type="paragraph" w:styleId="1">
    <w:name w:val="heading 1"/>
    <w:basedOn w:val="a"/>
    <w:next w:val="a"/>
    <w:link w:val="10"/>
    <w:uiPriority w:val="9"/>
    <w:qFormat/>
    <w:rsid w:val="002909F3"/>
    <w:pPr>
      <w:keepNext/>
      <w:keepLines/>
      <w:spacing w:before="360" w:after="80" w:line="360" w:lineRule="auto"/>
      <w:jc w:val="both"/>
      <w:outlineLvl w:val="0"/>
    </w:pPr>
    <w:rPr>
      <w:rFonts w:eastAsia="Times New Roman" w:cstheme="majorBidi"/>
      <w:b/>
      <w:color w:val="000000" w:themeColor="text1"/>
      <w:szCs w:val="40"/>
    </w:rPr>
  </w:style>
  <w:style w:type="paragraph" w:styleId="2">
    <w:name w:val="heading 2"/>
    <w:basedOn w:val="a"/>
    <w:next w:val="a"/>
    <w:link w:val="20"/>
    <w:uiPriority w:val="9"/>
    <w:unhideWhenUsed/>
    <w:qFormat/>
    <w:rsid w:val="002909F3"/>
    <w:pPr>
      <w:keepNext/>
      <w:keepLines/>
      <w:spacing w:before="160" w:after="80"/>
      <w:jc w:val="both"/>
      <w:outlineLvl w:val="1"/>
    </w:pPr>
    <w:rPr>
      <w:rFonts w:eastAsiaTheme="majorEastAsia" w:cstheme="majorBidi"/>
      <w:b/>
      <w:color w:val="000000" w:themeColor="text1"/>
      <w:szCs w:val="32"/>
    </w:rPr>
  </w:style>
  <w:style w:type="paragraph" w:styleId="3">
    <w:name w:val="heading 3"/>
    <w:basedOn w:val="a"/>
    <w:next w:val="a"/>
    <w:link w:val="30"/>
    <w:uiPriority w:val="9"/>
    <w:semiHidden/>
    <w:unhideWhenUsed/>
    <w:qFormat/>
    <w:rsid w:val="002909F3"/>
    <w:pPr>
      <w:keepNext/>
      <w:keepLines/>
      <w:spacing w:before="160" w:after="80"/>
      <w:outlineLvl w:val="2"/>
    </w:pPr>
    <w:rPr>
      <w:rFonts w:eastAsiaTheme="majorEastAsia" w:cstheme="majorBidi"/>
      <w:color w:val="2E74B5" w:themeColor="accent1" w:themeShade="BF"/>
    </w:rPr>
  </w:style>
  <w:style w:type="paragraph" w:styleId="4">
    <w:name w:val="heading 4"/>
    <w:basedOn w:val="a"/>
    <w:next w:val="a"/>
    <w:link w:val="40"/>
    <w:uiPriority w:val="9"/>
    <w:semiHidden/>
    <w:unhideWhenUsed/>
    <w:qFormat/>
    <w:rsid w:val="002909F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2909F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2909F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909F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909F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909F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09F3"/>
    <w:rPr>
      <w:rFonts w:ascii="Times New Roman" w:eastAsia="Times New Roman" w:hAnsi="Times New Roman" w:cstheme="majorBidi"/>
      <w:b/>
      <w:color w:val="000000" w:themeColor="text1"/>
      <w:kern w:val="2"/>
      <w:sz w:val="28"/>
      <w:szCs w:val="40"/>
      <w14:ligatures w14:val="standardContextual"/>
    </w:rPr>
  </w:style>
  <w:style w:type="character" w:customStyle="1" w:styleId="20">
    <w:name w:val="Заголовок 2 Знак"/>
    <w:basedOn w:val="a0"/>
    <w:link w:val="2"/>
    <w:uiPriority w:val="9"/>
    <w:rsid w:val="002909F3"/>
    <w:rPr>
      <w:rFonts w:ascii="Times New Roman" w:eastAsiaTheme="majorEastAsia" w:hAnsi="Times New Roman" w:cstheme="majorBidi"/>
      <w:b/>
      <w:color w:val="000000" w:themeColor="text1"/>
      <w:kern w:val="2"/>
      <w:sz w:val="28"/>
      <w:szCs w:val="32"/>
      <w14:ligatures w14:val="standardContextual"/>
    </w:rPr>
  </w:style>
  <w:style w:type="character" w:customStyle="1" w:styleId="30">
    <w:name w:val="Заголовок 3 Знак"/>
    <w:basedOn w:val="a0"/>
    <w:link w:val="3"/>
    <w:uiPriority w:val="9"/>
    <w:semiHidden/>
    <w:rsid w:val="002909F3"/>
    <w:rPr>
      <w:rFonts w:ascii="Times New Roman" w:eastAsiaTheme="majorEastAsia" w:hAnsi="Times New Roman"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2909F3"/>
    <w:rPr>
      <w:rFonts w:ascii="Times New Roman" w:eastAsiaTheme="majorEastAsia" w:hAnsi="Times New Roman" w:cstheme="majorBidi"/>
      <w:i/>
      <w:iCs/>
      <w:color w:val="2E74B5" w:themeColor="accent1" w:themeShade="BF"/>
      <w:kern w:val="2"/>
      <w:sz w:val="28"/>
      <w:szCs w:val="28"/>
      <w14:ligatures w14:val="standardContextual"/>
    </w:rPr>
  </w:style>
  <w:style w:type="character" w:customStyle="1" w:styleId="50">
    <w:name w:val="Заголовок 5 Знак"/>
    <w:basedOn w:val="a0"/>
    <w:link w:val="5"/>
    <w:uiPriority w:val="9"/>
    <w:semiHidden/>
    <w:rsid w:val="002909F3"/>
    <w:rPr>
      <w:rFonts w:ascii="Times New Roman" w:eastAsiaTheme="majorEastAsia" w:hAnsi="Times New Roman" w:cstheme="majorBidi"/>
      <w:color w:val="2E74B5" w:themeColor="accent1" w:themeShade="BF"/>
      <w:kern w:val="2"/>
      <w:sz w:val="28"/>
      <w:szCs w:val="28"/>
      <w14:ligatures w14:val="standardContextual"/>
    </w:rPr>
  </w:style>
  <w:style w:type="character" w:customStyle="1" w:styleId="60">
    <w:name w:val="Заголовок 6 Знак"/>
    <w:basedOn w:val="a0"/>
    <w:link w:val="6"/>
    <w:uiPriority w:val="9"/>
    <w:semiHidden/>
    <w:rsid w:val="002909F3"/>
    <w:rPr>
      <w:rFonts w:ascii="Times New Roman" w:eastAsiaTheme="majorEastAsia" w:hAnsi="Times New Roman" w:cstheme="majorBidi"/>
      <w:i/>
      <w:iCs/>
      <w:color w:val="595959" w:themeColor="text1" w:themeTint="A6"/>
      <w:kern w:val="2"/>
      <w:sz w:val="28"/>
      <w:szCs w:val="28"/>
      <w14:ligatures w14:val="standardContextual"/>
    </w:rPr>
  </w:style>
  <w:style w:type="character" w:customStyle="1" w:styleId="70">
    <w:name w:val="Заголовок 7 Знак"/>
    <w:basedOn w:val="a0"/>
    <w:link w:val="7"/>
    <w:uiPriority w:val="9"/>
    <w:semiHidden/>
    <w:rsid w:val="002909F3"/>
    <w:rPr>
      <w:rFonts w:ascii="Times New Roman" w:eastAsiaTheme="majorEastAsia" w:hAnsi="Times New Roman" w:cstheme="majorBidi"/>
      <w:color w:val="595959" w:themeColor="text1" w:themeTint="A6"/>
      <w:kern w:val="2"/>
      <w:sz w:val="28"/>
      <w:szCs w:val="28"/>
      <w14:ligatures w14:val="standardContextual"/>
    </w:rPr>
  </w:style>
  <w:style w:type="character" w:customStyle="1" w:styleId="80">
    <w:name w:val="Заголовок 8 Знак"/>
    <w:basedOn w:val="a0"/>
    <w:link w:val="8"/>
    <w:uiPriority w:val="9"/>
    <w:semiHidden/>
    <w:rsid w:val="002909F3"/>
    <w:rPr>
      <w:rFonts w:ascii="Times New Roman" w:eastAsiaTheme="majorEastAsia" w:hAnsi="Times New Roman" w:cstheme="majorBidi"/>
      <w:i/>
      <w:iCs/>
      <w:color w:val="272727" w:themeColor="text1" w:themeTint="D8"/>
      <w:kern w:val="2"/>
      <w:sz w:val="28"/>
      <w:szCs w:val="28"/>
      <w14:ligatures w14:val="standardContextual"/>
    </w:rPr>
  </w:style>
  <w:style w:type="character" w:customStyle="1" w:styleId="90">
    <w:name w:val="Заголовок 9 Знак"/>
    <w:basedOn w:val="a0"/>
    <w:link w:val="9"/>
    <w:uiPriority w:val="9"/>
    <w:semiHidden/>
    <w:rsid w:val="002909F3"/>
    <w:rPr>
      <w:rFonts w:ascii="Times New Roman" w:eastAsiaTheme="majorEastAsia" w:hAnsi="Times New Roman" w:cstheme="majorBidi"/>
      <w:color w:val="272727" w:themeColor="text1" w:themeTint="D8"/>
      <w:kern w:val="2"/>
      <w:sz w:val="28"/>
      <w:szCs w:val="28"/>
      <w14:ligatures w14:val="standardContextual"/>
    </w:rPr>
  </w:style>
  <w:style w:type="paragraph" w:styleId="a3">
    <w:name w:val="Title"/>
    <w:basedOn w:val="a"/>
    <w:next w:val="a"/>
    <w:link w:val="a4"/>
    <w:uiPriority w:val="10"/>
    <w:qFormat/>
    <w:rsid w:val="00290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909F3"/>
    <w:rPr>
      <w:rFonts w:asciiTheme="majorHAnsi" w:eastAsiaTheme="majorEastAsia" w:hAnsiTheme="majorHAnsi" w:cstheme="majorBidi"/>
      <w:spacing w:val="-10"/>
      <w:kern w:val="28"/>
      <w:sz w:val="56"/>
      <w:szCs w:val="56"/>
      <w14:ligatures w14:val="standardContextual"/>
    </w:rPr>
  </w:style>
  <w:style w:type="paragraph" w:styleId="a5">
    <w:name w:val="Subtitle"/>
    <w:basedOn w:val="a"/>
    <w:next w:val="a"/>
    <w:link w:val="a6"/>
    <w:uiPriority w:val="11"/>
    <w:qFormat/>
    <w:rsid w:val="002909F3"/>
    <w:pPr>
      <w:numPr>
        <w:ilvl w:val="1"/>
      </w:numPr>
    </w:pPr>
    <w:rPr>
      <w:rFonts w:eastAsiaTheme="majorEastAsia" w:cstheme="majorBidi"/>
      <w:color w:val="595959" w:themeColor="text1" w:themeTint="A6"/>
      <w:spacing w:val="15"/>
    </w:rPr>
  </w:style>
  <w:style w:type="character" w:customStyle="1" w:styleId="a6">
    <w:name w:val="Підзаголовок Знак"/>
    <w:basedOn w:val="a0"/>
    <w:link w:val="a5"/>
    <w:uiPriority w:val="11"/>
    <w:rsid w:val="002909F3"/>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7">
    <w:name w:val="Quote"/>
    <w:basedOn w:val="a"/>
    <w:next w:val="a"/>
    <w:link w:val="a8"/>
    <w:uiPriority w:val="29"/>
    <w:qFormat/>
    <w:rsid w:val="002909F3"/>
    <w:pPr>
      <w:spacing w:before="160"/>
      <w:jc w:val="center"/>
    </w:pPr>
    <w:rPr>
      <w:i/>
      <w:iCs/>
      <w:color w:val="404040" w:themeColor="text1" w:themeTint="BF"/>
    </w:rPr>
  </w:style>
  <w:style w:type="character" w:customStyle="1" w:styleId="a8">
    <w:name w:val="Цитата Знак"/>
    <w:basedOn w:val="a0"/>
    <w:link w:val="a7"/>
    <w:uiPriority w:val="29"/>
    <w:rsid w:val="002909F3"/>
    <w:rPr>
      <w:rFonts w:ascii="Times New Roman" w:hAnsi="Times New Roman" w:cs="Times New Roman"/>
      <w:i/>
      <w:iCs/>
      <w:color w:val="404040" w:themeColor="text1" w:themeTint="BF"/>
      <w:kern w:val="2"/>
      <w:sz w:val="28"/>
      <w:szCs w:val="28"/>
      <w14:ligatures w14:val="standardContextual"/>
    </w:rPr>
  </w:style>
  <w:style w:type="paragraph" w:styleId="a9">
    <w:name w:val="List Paragraph"/>
    <w:basedOn w:val="a"/>
    <w:uiPriority w:val="34"/>
    <w:qFormat/>
    <w:rsid w:val="002909F3"/>
    <w:pPr>
      <w:ind w:left="720"/>
      <w:contextualSpacing/>
    </w:pPr>
  </w:style>
  <w:style w:type="character" w:styleId="aa">
    <w:name w:val="Intense Emphasis"/>
    <w:basedOn w:val="a0"/>
    <w:uiPriority w:val="21"/>
    <w:qFormat/>
    <w:rsid w:val="002909F3"/>
    <w:rPr>
      <w:i/>
      <w:iCs/>
      <w:color w:val="2E74B5" w:themeColor="accent1" w:themeShade="BF"/>
    </w:rPr>
  </w:style>
  <w:style w:type="paragraph" w:styleId="ab">
    <w:name w:val="Intense Quote"/>
    <w:basedOn w:val="a"/>
    <w:next w:val="a"/>
    <w:link w:val="ac"/>
    <w:uiPriority w:val="30"/>
    <w:qFormat/>
    <w:rsid w:val="002909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2909F3"/>
    <w:rPr>
      <w:rFonts w:ascii="Times New Roman" w:hAnsi="Times New Roman" w:cs="Times New Roman"/>
      <w:i/>
      <w:iCs/>
      <w:color w:val="2E74B5" w:themeColor="accent1" w:themeShade="BF"/>
      <w:kern w:val="2"/>
      <w:sz w:val="28"/>
      <w:szCs w:val="28"/>
      <w14:ligatures w14:val="standardContextual"/>
    </w:rPr>
  </w:style>
  <w:style w:type="character" w:styleId="ad">
    <w:name w:val="Intense Reference"/>
    <w:basedOn w:val="a0"/>
    <w:uiPriority w:val="32"/>
    <w:qFormat/>
    <w:rsid w:val="002909F3"/>
    <w:rPr>
      <w:b/>
      <w:bCs/>
      <w:smallCaps/>
      <w:color w:val="2E74B5" w:themeColor="accent1" w:themeShade="BF"/>
      <w:spacing w:val="5"/>
    </w:rPr>
  </w:style>
  <w:style w:type="paragraph" w:customStyle="1" w:styleId="p1">
    <w:name w:val="p1"/>
    <w:basedOn w:val="a"/>
    <w:rsid w:val="002909F3"/>
    <w:pPr>
      <w:spacing w:after="0" w:line="240" w:lineRule="auto"/>
    </w:pPr>
    <w:rPr>
      <w:rFonts w:eastAsia="Times New Roman"/>
      <w:color w:val="000000"/>
      <w:kern w:val="0"/>
      <w:sz w:val="21"/>
      <w:szCs w:val="21"/>
      <w:lang w:eastAsia="ru-RU"/>
      <w14:ligatures w14:val="none"/>
    </w:rPr>
  </w:style>
  <w:style w:type="character" w:styleId="ae">
    <w:name w:val="Emphasis"/>
    <w:basedOn w:val="a0"/>
    <w:uiPriority w:val="20"/>
    <w:qFormat/>
    <w:rsid w:val="002909F3"/>
    <w:rPr>
      <w:i/>
      <w:iCs/>
    </w:rPr>
  </w:style>
  <w:style w:type="character" w:styleId="af">
    <w:name w:val="Hyperlink"/>
    <w:basedOn w:val="a0"/>
    <w:uiPriority w:val="99"/>
    <w:unhideWhenUsed/>
    <w:rsid w:val="002909F3"/>
    <w:rPr>
      <w:color w:val="0000FF"/>
      <w:u w:val="single"/>
    </w:rPr>
  </w:style>
  <w:style w:type="character" w:customStyle="1" w:styleId="UnresolvedMention">
    <w:name w:val="Unresolved Mention"/>
    <w:basedOn w:val="a0"/>
    <w:uiPriority w:val="99"/>
    <w:semiHidden/>
    <w:unhideWhenUsed/>
    <w:rsid w:val="002909F3"/>
    <w:rPr>
      <w:color w:val="605E5C"/>
      <w:shd w:val="clear" w:color="auto" w:fill="E1DFDD"/>
    </w:rPr>
  </w:style>
  <w:style w:type="character" w:styleId="af0">
    <w:name w:val="FollowedHyperlink"/>
    <w:basedOn w:val="a0"/>
    <w:uiPriority w:val="99"/>
    <w:semiHidden/>
    <w:unhideWhenUsed/>
    <w:rsid w:val="002909F3"/>
    <w:rPr>
      <w:color w:val="954F72" w:themeColor="followedHyperlink"/>
      <w:u w:val="single"/>
    </w:rPr>
  </w:style>
  <w:style w:type="paragraph" w:styleId="af1">
    <w:name w:val="Normal (Web)"/>
    <w:basedOn w:val="a"/>
    <w:uiPriority w:val="99"/>
    <w:unhideWhenUsed/>
    <w:rsid w:val="002909F3"/>
    <w:pPr>
      <w:spacing w:before="100" w:beforeAutospacing="1" w:after="100" w:afterAutospacing="1" w:line="240" w:lineRule="auto"/>
    </w:pPr>
    <w:rPr>
      <w:rFonts w:eastAsia="Times New Roman"/>
      <w:kern w:val="0"/>
      <w:sz w:val="24"/>
      <w:szCs w:val="24"/>
      <w:lang w:eastAsia="ru-RU"/>
      <w14:ligatures w14:val="none"/>
    </w:rPr>
  </w:style>
  <w:style w:type="character" w:styleId="af2">
    <w:name w:val="Strong"/>
    <w:basedOn w:val="a0"/>
    <w:uiPriority w:val="22"/>
    <w:qFormat/>
    <w:rsid w:val="002909F3"/>
    <w:rPr>
      <w:b/>
      <w:bCs/>
    </w:rPr>
  </w:style>
  <w:style w:type="paragraph" w:styleId="11">
    <w:name w:val="toc 1"/>
    <w:basedOn w:val="a"/>
    <w:next w:val="a"/>
    <w:autoRedefine/>
    <w:uiPriority w:val="39"/>
    <w:unhideWhenUsed/>
    <w:rsid w:val="002909F3"/>
    <w:pPr>
      <w:tabs>
        <w:tab w:val="right" w:leader="dot" w:pos="9629"/>
      </w:tabs>
      <w:spacing w:after="100"/>
      <w:jc w:val="both"/>
    </w:pPr>
    <w:rPr>
      <w:b/>
    </w:rPr>
  </w:style>
  <w:style w:type="paragraph" w:styleId="21">
    <w:name w:val="toc 2"/>
    <w:basedOn w:val="a"/>
    <w:next w:val="a"/>
    <w:autoRedefine/>
    <w:uiPriority w:val="39"/>
    <w:unhideWhenUsed/>
    <w:rsid w:val="002909F3"/>
    <w:pPr>
      <w:tabs>
        <w:tab w:val="right" w:leader="dot" w:pos="9628"/>
      </w:tabs>
      <w:spacing w:after="100"/>
      <w:ind w:left="220" w:right="284"/>
    </w:pPr>
  </w:style>
  <w:style w:type="paragraph" w:styleId="af3">
    <w:name w:val="footer"/>
    <w:basedOn w:val="a"/>
    <w:link w:val="af4"/>
    <w:uiPriority w:val="99"/>
    <w:unhideWhenUsed/>
    <w:rsid w:val="002909F3"/>
    <w:pPr>
      <w:tabs>
        <w:tab w:val="center" w:pos="4513"/>
        <w:tab w:val="right" w:pos="9026"/>
      </w:tabs>
      <w:spacing w:after="0" w:line="240" w:lineRule="auto"/>
    </w:pPr>
  </w:style>
  <w:style w:type="character" w:customStyle="1" w:styleId="af4">
    <w:name w:val="Нижній колонтитул Знак"/>
    <w:basedOn w:val="a0"/>
    <w:link w:val="af3"/>
    <w:uiPriority w:val="99"/>
    <w:rsid w:val="002909F3"/>
    <w:rPr>
      <w:rFonts w:ascii="Times New Roman" w:hAnsi="Times New Roman" w:cs="Times New Roman"/>
      <w:kern w:val="2"/>
      <w:sz w:val="28"/>
      <w:szCs w:val="28"/>
      <w14:ligatures w14:val="standardContextual"/>
    </w:rPr>
  </w:style>
  <w:style w:type="character" w:styleId="af5">
    <w:name w:val="page number"/>
    <w:basedOn w:val="a0"/>
    <w:uiPriority w:val="99"/>
    <w:semiHidden/>
    <w:unhideWhenUsed/>
    <w:rsid w:val="00290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surl.li/xekbon"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surl.lu/hhzsh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ata.unhcr.org/en/situations/ukraine" TargetMode="External"/><Relationship Id="rId5" Type="http://schemas.openxmlformats.org/officeDocument/2006/relationships/image" Target="media/image1.png"/><Relationship Id="rId15" Type="http://schemas.openxmlformats.org/officeDocument/2006/relationships/footer" Target="footer2.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84</Pages>
  <Words>89948</Words>
  <Characters>51271</Characters>
  <Application>Microsoft Office Word</Application>
  <DocSecurity>0</DocSecurity>
  <Lines>427</Lines>
  <Paragraphs>281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2025-12-18T17:35:00Z</dcterms:created>
  <dcterms:modified xsi:type="dcterms:W3CDTF">2025-12-18T17:36:00Z</dcterms:modified>
</cp:coreProperties>
</file>